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918" w:rsidRDefault="00A40877" w:rsidP="001B4140">
      <w:bookmarkStart w:id="0" w:name="_GoBack"/>
      <w:bookmarkEnd w:id="0"/>
      <w:r>
        <w:t xml:space="preserve">                                                                                                                   </w:t>
      </w:r>
    </w:p>
    <w:tbl>
      <w:tblPr>
        <w:tblStyle w:val="TabloKlavuzu"/>
        <w:tblW w:w="15304" w:type="dxa"/>
        <w:jc w:val="center"/>
        <w:tblBorders>
          <w:top w:val="none" w:sz="0" w:space="0" w:color="auto"/>
          <w:left w:val="none" w:sz="0" w:space="0" w:color="auto"/>
          <w:bottom w:val="none" w:sz="0" w:space="0" w:color="auto"/>
          <w:right w:val="none" w:sz="0" w:space="0" w:color="auto"/>
          <w:insideH w:val="single" w:sz="4" w:space="0" w:color="000000"/>
          <w:insideV w:val="single" w:sz="4" w:space="0" w:color="000000"/>
        </w:tblBorders>
        <w:tblLook w:val="04A0" w:firstRow="1" w:lastRow="0" w:firstColumn="1" w:lastColumn="0" w:noHBand="0" w:noVBand="1"/>
      </w:tblPr>
      <w:tblGrid>
        <w:gridCol w:w="1173"/>
        <w:gridCol w:w="1826"/>
        <w:gridCol w:w="2976"/>
        <w:gridCol w:w="1083"/>
        <w:gridCol w:w="1417"/>
        <w:gridCol w:w="2147"/>
        <w:gridCol w:w="2168"/>
        <w:gridCol w:w="1267"/>
        <w:gridCol w:w="1247"/>
      </w:tblGrid>
      <w:tr w:rsidR="00B42E93" w:rsidRPr="00A73C2E" w:rsidTr="00CC5A9A">
        <w:trPr>
          <w:trHeight w:val="700"/>
          <w:tblHeader/>
          <w:jc w:val="center"/>
        </w:trPr>
        <w:tc>
          <w:tcPr>
            <w:tcW w:w="1173" w:type="dxa"/>
            <w:tcBorders>
              <w:top w:val="nil"/>
              <w:bottom w:val="single" w:sz="4" w:space="0" w:color="FFFFFF" w:themeColor="background1"/>
              <w:right w:val="single" w:sz="4" w:space="0" w:color="FFFFFF" w:themeColor="background1"/>
            </w:tcBorders>
            <w:shd w:val="clear" w:color="auto" w:fill="C00000"/>
            <w:noWrap/>
            <w:vAlign w:val="center"/>
            <w:hideMark/>
          </w:tcPr>
          <w:p w:rsidR="00B42E93" w:rsidRPr="00A73C2E" w:rsidRDefault="00B42E93" w:rsidP="00CC5A9A">
            <w:pPr>
              <w:jc w:val="center"/>
              <w:rPr>
                <w:b/>
                <w:bCs/>
                <w:color w:val="000000" w:themeColor="text1"/>
                <w:sz w:val="20"/>
                <w:szCs w:val="18"/>
              </w:rPr>
            </w:pPr>
            <w:r w:rsidRPr="00A73C2E">
              <w:rPr>
                <w:b/>
                <w:bCs/>
                <w:color w:val="000000" w:themeColor="text1"/>
                <w:sz w:val="20"/>
                <w:szCs w:val="18"/>
              </w:rPr>
              <w:t>İlgili Taraflar</w:t>
            </w:r>
          </w:p>
        </w:tc>
        <w:tc>
          <w:tcPr>
            <w:tcW w:w="1826" w:type="dxa"/>
            <w:tcBorders>
              <w:top w:val="nil"/>
              <w:left w:val="single" w:sz="4" w:space="0" w:color="FFFFFF" w:themeColor="background1"/>
              <w:bottom w:val="single" w:sz="4" w:space="0" w:color="FFFFFF" w:themeColor="background1"/>
              <w:right w:val="single" w:sz="4" w:space="0" w:color="FFFFFF" w:themeColor="background1"/>
            </w:tcBorders>
            <w:shd w:val="clear" w:color="auto" w:fill="C00000"/>
            <w:noWrap/>
            <w:vAlign w:val="center"/>
            <w:hideMark/>
          </w:tcPr>
          <w:p w:rsidR="00B42E93" w:rsidRPr="00A73C2E" w:rsidRDefault="00B42E93" w:rsidP="00CC5A9A">
            <w:pPr>
              <w:jc w:val="center"/>
              <w:rPr>
                <w:b/>
                <w:bCs/>
                <w:color w:val="000000" w:themeColor="text1"/>
                <w:sz w:val="20"/>
                <w:szCs w:val="18"/>
              </w:rPr>
            </w:pPr>
            <w:r w:rsidRPr="00A73C2E">
              <w:rPr>
                <w:b/>
                <w:bCs/>
                <w:color w:val="000000" w:themeColor="text1"/>
                <w:sz w:val="20"/>
                <w:szCs w:val="18"/>
              </w:rPr>
              <w:t>İlgili Taraflar Detay</w:t>
            </w:r>
          </w:p>
        </w:tc>
        <w:tc>
          <w:tcPr>
            <w:tcW w:w="2976" w:type="dxa"/>
            <w:tcBorders>
              <w:top w:val="nil"/>
              <w:left w:val="single" w:sz="4" w:space="0" w:color="FFFFFF" w:themeColor="background1"/>
              <w:bottom w:val="single" w:sz="4" w:space="0" w:color="FFFFFF" w:themeColor="background1"/>
              <w:right w:val="single" w:sz="4" w:space="0" w:color="FFFFFF" w:themeColor="background1"/>
            </w:tcBorders>
            <w:shd w:val="clear" w:color="auto" w:fill="C00000"/>
            <w:noWrap/>
            <w:vAlign w:val="center"/>
            <w:hideMark/>
          </w:tcPr>
          <w:p w:rsidR="00B42E93" w:rsidRPr="00A73C2E" w:rsidRDefault="00B42E93" w:rsidP="00CC5A9A">
            <w:pPr>
              <w:jc w:val="center"/>
              <w:rPr>
                <w:b/>
                <w:bCs/>
                <w:color w:val="000000" w:themeColor="text1"/>
                <w:sz w:val="20"/>
                <w:szCs w:val="18"/>
              </w:rPr>
            </w:pPr>
            <w:r w:rsidRPr="00A73C2E">
              <w:rPr>
                <w:b/>
                <w:bCs/>
                <w:color w:val="000000" w:themeColor="text1"/>
                <w:sz w:val="20"/>
                <w:szCs w:val="18"/>
              </w:rPr>
              <w:t>Beklentiler</w:t>
            </w:r>
          </w:p>
        </w:tc>
        <w:tc>
          <w:tcPr>
            <w:tcW w:w="1083" w:type="dxa"/>
            <w:tcBorders>
              <w:top w:val="nil"/>
              <w:left w:val="single" w:sz="4" w:space="0" w:color="FFFFFF" w:themeColor="background1"/>
              <w:bottom w:val="single" w:sz="4" w:space="0" w:color="FFFFFF" w:themeColor="background1"/>
              <w:right w:val="single" w:sz="4" w:space="0" w:color="FFFFFF" w:themeColor="background1"/>
            </w:tcBorders>
            <w:shd w:val="clear" w:color="auto" w:fill="C00000"/>
            <w:vAlign w:val="center"/>
            <w:hideMark/>
          </w:tcPr>
          <w:p w:rsidR="00B42E93" w:rsidRPr="00A73C2E" w:rsidRDefault="00B42E93" w:rsidP="00CC5A9A">
            <w:pPr>
              <w:jc w:val="center"/>
              <w:rPr>
                <w:b/>
                <w:bCs/>
                <w:color w:val="000000" w:themeColor="text1"/>
                <w:sz w:val="20"/>
                <w:szCs w:val="18"/>
              </w:rPr>
            </w:pPr>
            <w:r w:rsidRPr="00A73C2E">
              <w:rPr>
                <w:b/>
                <w:bCs/>
                <w:color w:val="000000" w:themeColor="text1"/>
                <w:sz w:val="20"/>
                <w:szCs w:val="18"/>
              </w:rPr>
              <w:t>Yasal Gereklilik mi?</w:t>
            </w:r>
          </w:p>
        </w:tc>
        <w:tc>
          <w:tcPr>
            <w:tcW w:w="1417" w:type="dxa"/>
            <w:tcBorders>
              <w:top w:val="nil"/>
              <w:left w:val="single" w:sz="4" w:space="0" w:color="FFFFFF" w:themeColor="background1"/>
              <w:bottom w:val="single" w:sz="4" w:space="0" w:color="FFFFFF" w:themeColor="background1"/>
              <w:right w:val="single" w:sz="4" w:space="0" w:color="FFFFFF" w:themeColor="background1"/>
            </w:tcBorders>
            <w:shd w:val="clear" w:color="auto" w:fill="C00000"/>
            <w:vAlign w:val="center"/>
            <w:hideMark/>
          </w:tcPr>
          <w:p w:rsidR="00B42E93" w:rsidRPr="00A73C2E" w:rsidRDefault="00B42E93" w:rsidP="00CC5A9A">
            <w:pPr>
              <w:jc w:val="center"/>
              <w:rPr>
                <w:b/>
                <w:bCs/>
                <w:color w:val="000000" w:themeColor="text1"/>
                <w:sz w:val="20"/>
                <w:szCs w:val="18"/>
              </w:rPr>
            </w:pPr>
            <w:proofErr w:type="spellStart"/>
            <w:r w:rsidRPr="00A73C2E">
              <w:rPr>
                <w:b/>
                <w:bCs/>
                <w:color w:val="000000" w:themeColor="text1"/>
                <w:sz w:val="20"/>
                <w:szCs w:val="18"/>
              </w:rPr>
              <w:t>Karışılanması</w:t>
            </w:r>
            <w:proofErr w:type="spellEnd"/>
            <w:r w:rsidRPr="00A73C2E">
              <w:rPr>
                <w:b/>
                <w:bCs/>
                <w:color w:val="000000" w:themeColor="text1"/>
                <w:sz w:val="20"/>
                <w:szCs w:val="18"/>
              </w:rPr>
              <w:t xml:space="preserve"> şart mı?</w:t>
            </w:r>
          </w:p>
        </w:tc>
        <w:tc>
          <w:tcPr>
            <w:tcW w:w="2147" w:type="dxa"/>
            <w:tcBorders>
              <w:top w:val="nil"/>
              <w:left w:val="single" w:sz="4" w:space="0" w:color="FFFFFF" w:themeColor="background1"/>
              <w:bottom w:val="single" w:sz="4" w:space="0" w:color="FFFFFF" w:themeColor="background1"/>
              <w:right w:val="single" w:sz="4" w:space="0" w:color="FFFFFF" w:themeColor="background1"/>
            </w:tcBorders>
            <w:shd w:val="clear" w:color="auto" w:fill="C00000"/>
            <w:vAlign w:val="center"/>
            <w:hideMark/>
          </w:tcPr>
          <w:p w:rsidR="00B42E93" w:rsidRPr="00A73C2E" w:rsidRDefault="00B42E93" w:rsidP="00CC5A9A">
            <w:pPr>
              <w:jc w:val="center"/>
              <w:rPr>
                <w:b/>
                <w:bCs/>
                <w:color w:val="000000" w:themeColor="text1"/>
                <w:sz w:val="20"/>
                <w:szCs w:val="18"/>
              </w:rPr>
            </w:pPr>
            <w:r w:rsidRPr="00A73C2E">
              <w:rPr>
                <w:b/>
                <w:bCs/>
                <w:color w:val="000000" w:themeColor="text1"/>
                <w:sz w:val="20"/>
                <w:szCs w:val="18"/>
              </w:rPr>
              <w:t>Mevcut durum</w:t>
            </w:r>
          </w:p>
        </w:tc>
        <w:tc>
          <w:tcPr>
            <w:tcW w:w="2168" w:type="dxa"/>
            <w:tcBorders>
              <w:top w:val="nil"/>
              <w:left w:val="single" w:sz="4" w:space="0" w:color="FFFFFF" w:themeColor="background1"/>
              <w:bottom w:val="single" w:sz="4" w:space="0" w:color="FFFFFF" w:themeColor="background1"/>
              <w:right w:val="single" w:sz="4" w:space="0" w:color="FFFFFF" w:themeColor="background1"/>
            </w:tcBorders>
            <w:shd w:val="clear" w:color="auto" w:fill="C00000"/>
            <w:vAlign w:val="center"/>
            <w:hideMark/>
          </w:tcPr>
          <w:p w:rsidR="00B42E93" w:rsidRPr="00A73C2E" w:rsidRDefault="00B42E93" w:rsidP="00CC5A9A">
            <w:pPr>
              <w:jc w:val="center"/>
              <w:rPr>
                <w:b/>
                <w:bCs/>
                <w:color w:val="000000" w:themeColor="text1"/>
                <w:sz w:val="20"/>
                <w:szCs w:val="18"/>
              </w:rPr>
            </w:pPr>
            <w:r w:rsidRPr="00A73C2E">
              <w:rPr>
                <w:b/>
                <w:bCs/>
                <w:color w:val="000000" w:themeColor="text1"/>
                <w:sz w:val="20"/>
                <w:szCs w:val="18"/>
              </w:rPr>
              <w:t>Alınması gereken aksiyon</w:t>
            </w:r>
          </w:p>
        </w:tc>
        <w:tc>
          <w:tcPr>
            <w:tcW w:w="1267" w:type="dxa"/>
            <w:tcBorders>
              <w:top w:val="nil"/>
              <w:left w:val="single" w:sz="4" w:space="0" w:color="FFFFFF" w:themeColor="background1"/>
              <w:bottom w:val="single" w:sz="4" w:space="0" w:color="FFFFFF" w:themeColor="background1"/>
              <w:right w:val="single" w:sz="4" w:space="0" w:color="FFFFFF" w:themeColor="background1"/>
            </w:tcBorders>
            <w:shd w:val="clear" w:color="auto" w:fill="C00000"/>
            <w:vAlign w:val="center"/>
            <w:hideMark/>
          </w:tcPr>
          <w:p w:rsidR="00B42E93" w:rsidRPr="00A73C2E" w:rsidRDefault="00B42E93" w:rsidP="00CC5A9A">
            <w:pPr>
              <w:jc w:val="center"/>
              <w:rPr>
                <w:b/>
                <w:bCs/>
                <w:color w:val="000000" w:themeColor="text1"/>
                <w:sz w:val="20"/>
                <w:szCs w:val="18"/>
              </w:rPr>
            </w:pPr>
            <w:r w:rsidRPr="00A73C2E">
              <w:rPr>
                <w:b/>
                <w:bCs/>
                <w:color w:val="000000" w:themeColor="text1"/>
                <w:sz w:val="20"/>
                <w:szCs w:val="18"/>
              </w:rPr>
              <w:t>Sorumlu</w:t>
            </w:r>
          </w:p>
        </w:tc>
        <w:tc>
          <w:tcPr>
            <w:tcW w:w="1247" w:type="dxa"/>
            <w:tcBorders>
              <w:top w:val="nil"/>
              <w:left w:val="single" w:sz="4" w:space="0" w:color="FFFFFF" w:themeColor="background1"/>
              <w:bottom w:val="single" w:sz="4" w:space="0" w:color="FFFFFF" w:themeColor="background1"/>
            </w:tcBorders>
            <w:shd w:val="clear" w:color="auto" w:fill="C00000"/>
            <w:vAlign w:val="center"/>
            <w:hideMark/>
          </w:tcPr>
          <w:p w:rsidR="00B42E93" w:rsidRPr="00A73C2E" w:rsidRDefault="00B42E93" w:rsidP="00CC5A9A">
            <w:pPr>
              <w:jc w:val="center"/>
              <w:rPr>
                <w:b/>
                <w:bCs/>
                <w:color w:val="000000" w:themeColor="text1"/>
                <w:sz w:val="20"/>
                <w:szCs w:val="18"/>
              </w:rPr>
            </w:pPr>
            <w:proofErr w:type="spellStart"/>
            <w:r w:rsidRPr="00A73C2E">
              <w:rPr>
                <w:b/>
                <w:bCs/>
                <w:color w:val="000000" w:themeColor="text1"/>
                <w:sz w:val="20"/>
                <w:szCs w:val="18"/>
              </w:rPr>
              <w:t>Termin</w:t>
            </w:r>
            <w:proofErr w:type="spellEnd"/>
          </w:p>
        </w:tc>
      </w:tr>
      <w:tr w:rsidR="00B42E93" w:rsidRPr="00A73C2E" w:rsidTr="00CC5A9A">
        <w:trPr>
          <w:trHeight w:val="1380"/>
          <w:jc w:val="center"/>
        </w:trPr>
        <w:tc>
          <w:tcPr>
            <w:tcW w:w="1173" w:type="dxa"/>
            <w:tcBorders>
              <w:top w:val="single" w:sz="4" w:space="0" w:color="FFFFFF" w:themeColor="background1"/>
            </w:tcBorders>
            <w:noWrap/>
          </w:tcPr>
          <w:p w:rsidR="00B42E93" w:rsidRPr="00A73C2E" w:rsidRDefault="00B42E93" w:rsidP="00CC5A9A">
            <w:pPr>
              <w:jc w:val="center"/>
              <w:rPr>
                <w:b/>
                <w:color w:val="000000" w:themeColor="text1"/>
                <w:sz w:val="20"/>
                <w:szCs w:val="18"/>
              </w:rPr>
            </w:pPr>
            <w:r w:rsidRPr="00A73C2E">
              <w:rPr>
                <w:b/>
                <w:color w:val="000000" w:themeColor="text1"/>
                <w:sz w:val="20"/>
                <w:szCs w:val="18"/>
              </w:rPr>
              <w:t>Yasal Otoriteler</w:t>
            </w:r>
          </w:p>
        </w:tc>
        <w:tc>
          <w:tcPr>
            <w:tcW w:w="1826" w:type="dxa"/>
            <w:tcBorders>
              <w:top w:val="single" w:sz="4" w:space="0" w:color="FFFFFF" w:themeColor="background1"/>
            </w:tcBorders>
            <w:noWrap/>
          </w:tcPr>
          <w:p w:rsidR="00B42E93" w:rsidRPr="00A73C2E" w:rsidRDefault="00B42E93" w:rsidP="00CC5A9A">
            <w:pPr>
              <w:rPr>
                <w:color w:val="000000" w:themeColor="text1"/>
                <w:sz w:val="18"/>
                <w:szCs w:val="18"/>
              </w:rPr>
            </w:pPr>
            <w:r w:rsidRPr="00A73C2E">
              <w:rPr>
                <w:color w:val="000000" w:themeColor="text1"/>
                <w:sz w:val="18"/>
                <w:szCs w:val="18"/>
              </w:rPr>
              <w:t xml:space="preserve">Cumhurbaşkanlığı ve altında yer alan ilgili Başkanlıklar </w:t>
            </w:r>
          </w:p>
        </w:tc>
        <w:tc>
          <w:tcPr>
            <w:tcW w:w="2976" w:type="dxa"/>
            <w:tcBorders>
              <w:top w:val="single" w:sz="4" w:space="0" w:color="FFFFFF" w:themeColor="background1"/>
            </w:tcBorders>
          </w:tcPr>
          <w:p w:rsidR="00B42E93" w:rsidRPr="00A73C2E" w:rsidRDefault="00B42E93" w:rsidP="00B42E93">
            <w:pPr>
              <w:pStyle w:val="ListeParagraf"/>
              <w:numPr>
                <w:ilvl w:val="0"/>
                <w:numId w:val="30"/>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Cumhurbaşkanlığı ve altında yer alan ilgili Başkanlıklar tarafından yürürlüğe konulan ilgili tüm kanun ve yönetmeliklere uyum sağlanması</w:t>
            </w:r>
          </w:p>
        </w:tc>
        <w:tc>
          <w:tcPr>
            <w:tcW w:w="1083" w:type="dxa"/>
            <w:tcBorders>
              <w:top w:val="single" w:sz="4" w:space="0" w:color="FFFFFF" w:themeColor="background1"/>
            </w:tcBorders>
          </w:tcPr>
          <w:p w:rsidR="00B42E93" w:rsidRPr="00A73C2E" w:rsidRDefault="00B42E93" w:rsidP="00CC5A9A">
            <w:pPr>
              <w:jc w:val="center"/>
              <w:rPr>
                <w:color w:val="000000" w:themeColor="text1"/>
                <w:sz w:val="18"/>
                <w:szCs w:val="18"/>
              </w:rPr>
            </w:pPr>
            <w:r w:rsidRPr="00A73C2E">
              <w:rPr>
                <w:color w:val="000000" w:themeColor="text1"/>
                <w:sz w:val="18"/>
                <w:szCs w:val="18"/>
              </w:rPr>
              <w:t>Evet</w:t>
            </w:r>
          </w:p>
        </w:tc>
        <w:tc>
          <w:tcPr>
            <w:tcW w:w="1417" w:type="dxa"/>
            <w:tcBorders>
              <w:top w:val="single" w:sz="4" w:space="0" w:color="FFFFFF" w:themeColor="background1"/>
            </w:tcBorders>
          </w:tcPr>
          <w:p w:rsidR="00B42E93" w:rsidRPr="00A73C2E" w:rsidRDefault="00B42E93" w:rsidP="00CC5A9A">
            <w:pPr>
              <w:jc w:val="center"/>
              <w:rPr>
                <w:color w:val="000000" w:themeColor="text1"/>
                <w:sz w:val="18"/>
                <w:szCs w:val="18"/>
              </w:rPr>
            </w:pPr>
            <w:r w:rsidRPr="00A73C2E">
              <w:rPr>
                <w:color w:val="000000" w:themeColor="text1"/>
                <w:sz w:val="18"/>
                <w:szCs w:val="18"/>
              </w:rPr>
              <w:t>Evet</w:t>
            </w:r>
          </w:p>
        </w:tc>
        <w:tc>
          <w:tcPr>
            <w:tcW w:w="2147" w:type="dxa"/>
            <w:tcBorders>
              <w:top w:val="single" w:sz="4" w:space="0" w:color="FFFFFF" w:themeColor="background1"/>
            </w:tcBorders>
            <w:shd w:val="clear" w:color="auto" w:fill="auto"/>
          </w:tcPr>
          <w:p w:rsidR="00B42E93" w:rsidRPr="00A73C2E" w:rsidRDefault="00B42E93" w:rsidP="00CC5A9A">
            <w:pPr>
              <w:rPr>
                <w:color w:val="000000" w:themeColor="text1"/>
                <w:sz w:val="18"/>
                <w:szCs w:val="18"/>
              </w:rPr>
            </w:pPr>
            <w:r w:rsidRPr="00A73C2E">
              <w:rPr>
                <w:color w:val="000000" w:themeColor="text1"/>
                <w:sz w:val="18"/>
                <w:szCs w:val="18"/>
              </w:rPr>
              <w:t xml:space="preserve">Tüm akademik ve idari birimler tarafından faaliyet alanlarına yönelik mevzuat takibi </w:t>
            </w:r>
            <w:proofErr w:type="gramStart"/>
            <w:r w:rsidRPr="00A73C2E">
              <w:rPr>
                <w:color w:val="000000" w:themeColor="text1"/>
                <w:sz w:val="18"/>
                <w:szCs w:val="18"/>
              </w:rPr>
              <w:t>Resmi</w:t>
            </w:r>
            <w:proofErr w:type="gramEnd"/>
            <w:r w:rsidRPr="00A73C2E">
              <w:rPr>
                <w:color w:val="000000" w:themeColor="text1"/>
                <w:sz w:val="18"/>
                <w:szCs w:val="18"/>
              </w:rPr>
              <w:t xml:space="preserve"> Gazete aracılığıyla yapılmaktadır.</w:t>
            </w:r>
          </w:p>
        </w:tc>
        <w:tc>
          <w:tcPr>
            <w:tcW w:w="2168" w:type="dxa"/>
            <w:tcBorders>
              <w:top w:val="single" w:sz="4" w:space="0" w:color="FFFFFF" w:themeColor="background1"/>
            </w:tcBorders>
          </w:tcPr>
          <w:p w:rsidR="00B42E93" w:rsidRPr="00A73C2E" w:rsidRDefault="00B42E93" w:rsidP="00CC5A9A">
            <w:pPr>
              <w:rPr>
                <w:b/>
                <w:bCs/>
                <w:color w:val="000000" w:themeColor="text1"/>
                <w:sz w:val="18"/>
                <w:szCs w:val="18"/>
              </w:rPr>
            </w:pPr>
            <w:r w:rsidRPr="00A73C2E">
              <w:rPr>
                <w:b/>
                <w:bCs/>
                <w:color w:val="000000" w:themeColor="text1"/>
                <w:sz w:val="18"/>
                <w:szCs w:val="18"/>
              </w:rPr>
              <w:t>Mevcut durumda yürütülen faaliyetlerin sürdürülebilirliğinin sağlanması.</w:t>
            </w:r>
          </w:p>
        </w:tc>
        <w:tc>
          <w:tcPr>
            <w:tcW w:w="1267" w:type="dxa"/>
            <w:tcBorders>
              <w:top w:val="single" w:sz="4" w:space="0" w:color="FFFFFF" w:themeColor="background1"/>
            </w:tcBorders>
          </w:tcPr>
          <w:p w:rsidR="00B42E93" w:rsidRPr="00A73C2E" w:rsidRDefault="00B42E93" w:rsidP="00CC5A9A">
            <w:pPr>
              <w:jc w:val="center"/>
              <w:rPr>
                <w:b/>
                <w:bCs/>
                <w:color w:val="000000" w:themeColor="text1"/>
                <w:sz w:val="18"/>
                <w:szCs w:val="18"/>
              </w:rPr>
            </w:pPr>
            <w:r w:rsidRPr="00A73C2E">
              <w:rPr>
                <w:b/>
                <w:bCs/>
                <w:color w:val="000000" w:themeColor="text1"/>
                <w:sz w:val="18"/>
                <w:szCs w:val="18"/>
              </w:rPr>
              <w:t>Tüm akademik ve idari birimler</w:t>
            </w:r>
          </w:p>
        </w:tc>
        <w:tc>
          <w:tcPr>
            <w:tcW w:w="1247" w:type="dxa"/>
            <w:tcBorders>
              <w:top w:val="single" w:sz="4" w:space="0" w:color="FFFFFF" w:themeColor="background1"/>
            </w:tcBorders>
          </w:tcPr>
          <w:p w:rsidR="00B42E93" w:rsidRPr="00A73C2E" w:rsidRDefault="00B42E93" w:rsidP="00CC5A9A">
            <w:pPr>
              <w:jc w:val="center"/>
              <w:rPr>
                <w:b/>
                <w:bCs/>
                <w:color w:val="000000" w:themeColor="text1"/>
                <w:sz w:val="18"/>
                <w:szCs w:val="18"/>
              </w:rPr>
            </w:pPr>
            <w:r w:rsidRPr="00A73C2E">
              <w:rPr>
                <w:b/>
                <w:bCs/>
                <w:color w:val="000000" w:themeColor="text1"/>
                <w:sz w:val="18"/>
                <w:szCs w:val="18"/>
              </w:rPr>
              <w:t>Sürekli</w:t>
            </w:r>
          </w:p>
        </w:tc>
      </w:tr>
      <w:tr w:rsidR="00B42E93" w:rsidRPr="00A73C2E" w:rsidTr="00CC5A9A">
        <w:trPr>
          <w:trHeight w:val="1380"/>
          <w:jc w:val="center"/>
        </w:trPr>
        <w:tc>
          <w:tcPr>
            <w:tcW w:w="1173" w:type="dxa"/>
            <w:noWrap/>
          </w:tcPr>
          <w:p w:rsidR="00B42E93" w:rsidRPr="00A73C2E" w:rsidRDefault="00B42E93" w:rsidP="00CC5A9A">
            <w:pPr>
              <w:jc w:val="center"/>
              <w:rPr>
                <w:b/>
                <w:color w:val="000000" w:themeColor="text1"/>
                <w:sz w:val="20"/>
                <w:szCs w:val="18"/>
              </w:rPr>
            </w:pPr>
            <w:r w:rsidRPr="00A73C2E">
              <w:rPr>
                <w:b/>
                <w:color w:val="000000" w:themeColor="text1"/>
                <w:sz w:val="20"/>
                <w:szCs w:val="18"/>
              </w:rPr>
              <w:t>Yasal Otoriteler</w:t>
            </w:r>
          </w:p>
        </w:tc>
        <w:tc>
          <w:tcPr>
            <w:tcW w:w="1826" w:type="dxa"/>
            <w:noWrap/>
          </w:tcPr>
          <w:p w:rsidR="00B42E93" w:rsidRPr="00A73C2E" w:rsidRDefault="00B42E93" w:rsidP="00CC5A9A">
            <w:pPr>
              <w:rPr>
                <w:color w:val="000000" w:themeColor="text1"/>
                <w:sz w:val="18"/>
                <w:szCs w:val="18"/>
              </w:rPr>
            </w:pPr>
            <w:r w:rsidRPr="00A73C2E">
              <w:rPr>
                <w:color w:val="000000" w:themeColor="text1"/>
                <w:sz w:val="18"/>
                <w:szCs w:val="18"/>
              </w:rPr>
              <w:t>Bakanlıklar</w:t>
            </w:r>
          </w:p>
        </w:tc>
        <w:tc>
          <w:tcPr>
            <w:tcW w:w="2976" w:type="dxa"/>
          </w:tcPr>
          <w:p w:rsidR="00B42E93" w:rsidRPr="00A73C2E" w:rsidRDefault="00B42E93" w:rsidP="00B42E93">
            <w:pPr>
              <w:pStyle w:val="ListeParagraf"/>
              <w:numPr>
                <w:ilvl w:val="0"/>
                <w:numId w:val="30"/>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İlgili Bakanlıklar tarafından hazırlanan ilgili tüm kanunu ve yönetmeliklere uyum sağlanması</w:t>
            </w:r>
          </w:p>
        </w:tc>
        <w:tc>
          <w:tcPr>
            <w:tcW w:w="1083" w:type="dxa"/>
          </w:tcPr>
          <w:p w:rsidR="00B42E93" w:rsidRPr="00A73C2E" w:rsidRDefault="00B42E93" w:rsidP="00CC5A9A">
            <w:pPr>
              <w:jc w:val="center"/>
              <w:rPr>
                <w:color w:val="000000" w:themeColor="text1"/>
                <w:sz w:val="18"/>
                <w:szCs w:val="18"/>
              </w:rPr>
            </w:pPr>
            <w:r w:rsidRPr="00A73C2E">
              <w:rPr>
                <w:color w:val="000000" w:themeColor="text1"/>
                <w:sz w:val="18"/>
                <w:szCs w:val="18"/>
              </w:rPr>
              <w:t>Evet</w:t>
            </w:r>
          </w:p>
        </w:tc>
        <w:tc>
          <w:tcPr>
            <w:tcW w:w="1417" w:type="dxa"/>
          </w:tcPr>
          <w:p w:rsidR="00B42E93" w:rsidRPr="00A73C2E" w:rsidRDefault="00B42E93" w:rsidP="00CC5A9A">
            <w:pPr>
              <w:jc w:val="center"/>
              <w:rPr>
                <w:color w:val="000000" w:themeColor="text1"/>
                <w:sz w:val="18"/>
                <w:szCs w:val="18"/>
              </w:rPr>
            </w:pPr>
            <w:r w:rsidRPr="00A73C2E">
              <w:rPr>
                <w:color w:val="000000" w:themeColor="text1"/>
                <w:sz w:val="18"/>
                <w:szCs w:val="18"/>
              </w:rPr>
              <w:t>Evet</w:t>
            </w:r>
          </w:p>
        </w:tc>
        <w:tc>
          <w:tcPr>
            <w:tcW w:w="2147" w:type="dxa"/>
            <w:shd w:val="clear" w:color="auto" w:fill="auto"/>
          </w:tcPr>
          <w:p w:rsidR="00B42E93" w:rsidRPr="00A73C2E" w:rsidRDefault="00B42E93" w:rsidP="00CC5A9A">
            <w:pPr>
              <w:rPr>
                <w:color w:val="000000" w:themeColor="text1"/>
                <w:sz w:val="18"/>
                <w:szCs w:val="18"/>
              </w:rPr>
            </w:pPr>
            <w:r w:rsidRPr="00A73C2E">
              <w:rPr>
                <w:color w:val="000000" w:themeColor="text1"/>
                <w:sz w:val="18"/>
                <w:szCs w:val="18"/>
              </w:rPr>
              <w:t xml:space="preserve">Tüm akademik ve idari birimler tarafından faaliyet alanlarına yönelik mevzuat takibi </w:t>
            </w:r>
            <w:proofErr w:type="gramStart"/>
            <w:r w:rsidRPr="00A73C2E">
              <w:rPr>
                <w:color w:val="000000" w:themeColor="text1"/>
                <w:sz w:val="18"/>
                <w:szCs w:val="18"/>
              </w:rPr>
              <w:t>Resmi</w:t>
            </w:r>
            <w:proofErr w:type="gramEnd"/>
            <w:r w:rsidRPr="00A73C2E">
              <w:rPr>
                <w:color w:val="000000" w:themeColor="text1"/>
                <w:sz w:val="18"/>
                <w:szCs w:val="18"/>
              </w:rPr>
              <w:t xml:space="preserve"> Gazete aracılığıyla yapılmaktadır.</w:t>
            </w:r>
          </w:p>
        </w:tc>
        <w:tc>
          <w:tcPr>
            <w:tcW w:w="2168" w:type="dxa"/>
          </w:tcPr>
          <w:p w:rsidR="00B42E93" w:rsidRPr="00A73C2E" w:rsidRDefault="00B42E93" w:rsidP="00CC5A9A">
            <w:pPr>
              <w:rPr>
                <w:b/>
                <w:bCs/>
                <w:color w:val="000000" w:themeColor="text1"/>
                <w:sz w:val="18"/>
                <w:szCs w:val="18"/>
              </w:rPr>
            </w:pPr>
            <w:r w:rsidRPr="00A73C2E">
              <w:rPr>
                <w:b/>
                <w:bCs/>
                <w:color w:val="000000" w:themeColor="text1"/>
                <w:sz w:val="18"/>
                <w:szCs w:val="18"/>
              </w:rPr>
              <w:t>Mevcut durumda yürütülen faaliyetlerin sürdürülebilirliğinin sağlanması.</w:t>
            </w:r>
          </w:p>
        </w:tc>
        <w:tc>
          <w:tcPr>
            <w:tcW w:w="1267" w:type="dxa"/>
          </w:tcPr>
          <w:p w:rsidR="00B42E93" w:rsidRPr="00A73C2E" w:rsidRDefault="00B42E93" w:rsidP="00CC5A9A">
            <w:pPr>
              <w:jc w:val="center"/>
              <w:rPr>
                <w:b/>
                <w:bCs/>
                <w:color w:val="000000" w:themeColor="text1"/>
                <w:sz w:val="18"/>
                <w:szCs w:val="18"/>
              </w:rPr>
            </w:pPr>
            <w:r w:rsidRPr="00A73C2E">
              <w:rPr>
                <w:b/>
                <w:bCs/>
                <w:color w:val="000000" w:themeColor="text1"/>
                <w:sz w:val="18"/>
                <w:szCs w:val="18"/>
              </w:rPr>
              <w:t>Tüm akademik ve idari birimler</w:t>
            </w:r>
          </w:p>
        </w:tc>
        <w:tc>
          <w:tcPr>
            <w:tcW w:w="1247" w:type="dxa"/>
          </w:tcPr>
          <w:p w:rsidR="00B42E93" w:rsidRPr="00A73C2E" w:rsidRDefault="00B42E93" w:rsidP="00CC5A9A">
            <w:pPr>
              <w:jc w:val="center"/>
              <w:rPr>
                <w:b/>
                <w:bCs/>
                <w:color w:val="000000" w:themeColor="text1"/>
                <w:sz w:val="18"/>
                <w:szCs w:val="18"/>
              </w:rPr>
            </w:pPr>
            <w:r w:rsidRPr="00A73C2E">
              <w:rPr>
                <w:b/>
                <w:bCs/>
                <w:color w:val="000000" w:themeColor="text1"/>
                <w:sz w:val="18"/>
                <w:szCs w:val="18"/>
              </w:rPr>
              <w:t>Sürekli</w:t>
            </w:r>
          </w:p>
        </w:tc>
      </w:tr>
      <w:tr w:rsidR="00B42E93" w:rsidRPr="00A73C2E" w:rsidTr="00CC5A9A">
        <w:trPr>
          <w:trHeight w:val="1380"/>
          <w:jc w:val="center"/>
        </w:trPr>
        <w:tc>
          <w:tcPr>
            <w:tcW w:w="1173" w:type="dxa"/>
            <w:noWrap/>
          </w:tcPr>
          <w:p w:rsidR="00B42E93" w:rsidRPr="00A73C2E" w:rsidRDefault="00B42E93" w:rsidP="00CC5A9A">
            <w:pPr>
              <w:jc w:val="center"/>
              <w:rPr>
                <w:b/>
                <w:color w:val="000000" w:themeColor="text1"/>
                <w:sz w:val="20"/>
                <w:szCs w:val="18"/>
              </w:rPr>
            </w:pPr>
            <w:r w:rsidRPr="00A73C2E">
              <w:rPr>
                <w:b/>
                <w:color w:val="000000" w:themeColor="text1"/>
                <w:sz w:val="20"/>
                <w:szCs w:val="18"/>
              </w:rPr>
              <w:t>Yasal Otorite</w:t>
            </w:r>
          </w:p>
        </w:tc>
        <w:tc>
          <w:tcPr>
            <w:tcW w:w="1826" w:type="dxa"/>
            <w:noWrap/>
          </w:tcPr>
          <w:p w:rsidR="00B42E93" w:rsidRPr="00A73C2E" w:rsidRDefault="00B42E93" w:rsidP="00CC5A9A">
            <w:pPr>
              <w:rPr>
                <w:color w:val="000000" w:themeColor="text1"/>
                <w:sz w:val="18"/>
                <w:szCs w:val="18"/>
              </w:rPr>
            </w:pPr>
            <w:r w:rsidRPr="00A73C2E">
              <w:rPr>
                <w:color w:val="000000" w:themeColor="text1"/>
                <w:sz w:val="18"/>
                <w:szCs w:val="18"/>
              </w:rPr>
              <w:t>Yükseköğretim Başkanlığı (YÖK)</w:t>
            </w:r>
          </w:p>
        </w:tc>
        <w:tc>
          <w:tcPr>
            <w:tcW w:w="2976" w:type="dxa"/>
          </w:tcPr>
          <w:p w:rsidR="00B42E93" w:rsidRPr="00A73C2E" w:rsidRDefault="00B42E93" w:rsidP="00B42E93">
            <w:pPr>
              <w:pStyle w:val="ListeParagraf"/>
              <w:numPr>
                <w:ilvl w:val="0"/>
                <w:numId w:val="30"/>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Üniversitenin yükseköğretim faaliyetlerinin devamlılığı adına YÖK bünyesindeki yükümlülüklerinin yerine getirilmesi,</w:t>
            </w:r>
          </w:p>
          <w:p w:rsidR="00B42E93" w:rsidRPr="00A73C2E" w:rsidRDefault="00B42E93" w:rsidP="00B42E93">
            <w:pPr>
              <w:pStyle w:val="ListeParagraf"/>
              <w:numPr>
                <w:ilvl w:val="0"/>
                <w:numId w:val="30"/>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Güncel duyuruların takibi ve yasal gerekliliklerin sağlanması,</w:t>
            </w:r>
          </w:p>
          <w:p w:rsidR="00B42E93" w:rsidRPr="00A73C2E" w:rsidRDefault="00B42E93" w:rsidP="00B42E93">
            <w:pPr>
              <w:pStyle w:val="ListeParagraf"/>
              <w:numPr>
                <w:ilvl w:val="0"/>
                <w:numId w:val="30"/>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Yasal mevzuata uyumun sağlanması.</w:t>
            </w:r>
          </w:p>
        </w:tc>
        <w:tc>
          <w:tcPr>
            <w:tcW w:w="1083" w:type="dxa"/>
          </w:tcPr>
          <w:p w:rsidR="00B42E93" w:rsidRPr="00A73C2E" w:rsidRDefault="00B42E93" w:rsidP="00CC5A9A">
            <w:pPr>
              <w:jc w:val="center"/>
              <w:rPr>
                <w:color w:val="000000" w:themeColor="text1"/>
                <w:sz w:val="18"/>
                <w:szCs w:val="18"/>
              </w:rPr>
            </w:pPr>
            <w:r w:rsidRPr="00A73C2E">
              <w:rPr>
                <w:color w:val="000000" w:themeColor="text1"/>
                <w:sz w:val="18"/>
                <w:szCs w:val="18"/>
              </w:rPr>
              <w:t>Evet</w:t>
            </w:r>
          </w:p>
        </w:tc>
        <w:tc>
          <w:tcPr>
            <w:tcW w:w="1417" w:type="dxa"/>
          </w:tcPr>
          <w:p w:rsidR="00B42E93" w:rsidRPr="00A73C2E" w:rsidRDefault="00B42E93" w:rsidP="00CC5A9A">
            <w:pPr>
              <w:jc w:val="center"/>
              <w:rPr>
                <w:color w:val="000000" w:themeColor="text1"/>
                <w:sz w:val="18"/>
                <w:szCs w:val="18"/>
              </w:rPr>
            </w:pPr>
            <w:r w:rsidRPr="00A73C2E">
              <w:rPr>
                <w:color w:val="000000" w:themeColor="text1"/>
                <w:sz w:val="18"/>
                <w:szCs w:val="18"/>
              </w:rPr>
              <w:t>Evet</w:t>
            </w:r>
          </w:p>
        </w:tc>
        <w:tc>
          <w:tcPr>
            <w:tcW w:w="2147" w:type="dxa"/>
            <w:shd w:val="clear" w:color="auto" w:fill="auto"/>
          </w:tcPr>
          <w:p w:rsidR="00B42E93" w:rsidRPr="00A73C2E" w:rsidRDefault="00B42E93" w:rsidP="00CC5A9A">
            <w:pPr>
              <w:rPr>
                <w:color w:val="000000" w:themeColor="text1"/>
                <w:sz w:val="18"/>
                <w:szCs w:val="18"/>
              </w:rPr>
            </w:pPr>
            <w:r w:rsidRPr="00A73C2E">
              <w:rPr>
                <w:color w:val="000000" w:themeColor="text1"/>
                <w:sz w:val="18"/>
                <w:szCs w:val="18"/>
              </w:rPr>
              <w:t xml:space="preserve">Tüm akademik ve idari birimler tarafından faaliyet alanlarına yönelik mevzuat ve duyuruların takibi gerek </w:t>
            </w:r>
            <w:proofErr w:type="gramStart"/>
            <w:r w:rsidRPr="00A73C2E">
              <w:rPr>
                <w:color w:val="000000" w:themeColor="text1"/>
                <w:sz w:val="18"/>
                <w:szCs w:val="18"/>
              </w:rPr>
              <w:t>Resmi</w:t>
            </w:r>
            <w:proofErr w:type="gramEnd"/>
            <w:r w:rsidRPr="00A73C2E">
              <w:rPr>
                <w:color w:val="000000" w:themeColor="text1"/>
                <w:sz w:val="18"/>
                <w:szCs w:val="18"/>
              </w:rPr>
              <w:t xml:space="preserve"> Gazete gerek üst yazılar gerekse YÖK’ün resmi web sayfası aracılığıyla yapılmaktadır.</w:t>
            </w:r>
          </w:p>
        </w:tc>
        <w:tc>
          <w:tcPr>
            <w:tcW w:w="2168" w:type="dxa"/>
          </w:tcPr>
          <w:p w:rsidR="00B42E93" w:rsidRPr="00A73C2E" w:rsidRDefault="00B42E93" w:rsidP="00CC5A9A">
            <w:pPr>
              <w:rPr>
                <w:b/>
                <w:bCs/>
                <w:color w:val="000000" w:themeColor="text1"/>
                <w:sz w:val="18"/>
                <w:szCs w:val="18"/>
              </w:rPr>
            </w:pPr>
            <w:r w:rsidRPr="00A73C2E">
              <w:rPr>
                <w:b/>
                <w:bCs/>
                <w:color w:val="000000" w:themeColor="text1"/>
                <w:sz w:val="18"/>
                <w:szCs w:val="18"/>
              </w:rPr>
              <w:t>Mevcut durumda yürütülen faaliyetlerin sürdürülebilirliğinin sağlanması.</w:t>
            </w:r>
          </w:p>
        </w:tc>
        <w:tc>
          <w:tcPr>
            <w:tcW w:w="1267" w:type="dxa"/>
          </w:tcPr>
          <w:p w:rsidR="00B42E93" w:rsidRPr="00A73C2E" w:rsidRDefault="00B42E93" w:rsidP="00CC5A9A">
            <w:pPr>
              <w:jc w:val="center"/>
              <w:rPr>
                <w:b/>
                <w:bCs/>
                <w:color w:val="000000" w:themeColor="text1"/>
                <w:sz w:val="18"/>
                <w:szCs w:val="18"/>
              </w:rPr>
            </w:pPr>
            <w:r w:rsidRPr="00A73C2E">
              <w:rPr>
                <w:b/>
                <w:bCs/>
                <w:color w:val="000000" w:themeColor="text1"/>
                <w:sz w:val="18"/>
                <w:szCs w:val="18"/>
              </w:rPr>
              <w:t>Tüm akademik ve idari birimler</w:t>
            </w:r>
          </w:p>
        </w:tc>
        <w:tc>
          <w:tcPr>
            <w:tcW w:w="1247" w:type="dxa"/>
          </w:tcPr>
          <w:p w:rsidR="00B42E93" w:rsidRPr="00A73C2E" w:rsidRDefault="00B42E93" w:rsidP="00CC5A9A">
            <w:pPr>
              <w:jc w:val="center"/>
              <w:rPr>
                <w:b/>
                <w:bCs/>
                <w:color w:val="000000" w:themeColor="text1"/>
                <w:sz w:val="18"/>
                <w:szCs w:val="18"/>
              </w:rPr>
            </w:pPr>
            <w:r w:rsidRPr="00A73C2E">
              <w:rPr>
                <w:b/>
                <w:bCs/>
                <w:color w:val="000000" w:themeColor="text1"/>
                <w:sz w:val="18"/>
                <w:szCs w:val="18"/>
              </w:rPr>
              <w:t>Sürekli</w:t>
            </w:r>
          </w:p>
        </w:tc>
      </w:tr>
      <w:tr w:rsidR="00B42E93" w:rsidRPr="00A73C2E" w:rsidTr="00CC5A9A">
        <w:trPr>
          <w:trHeight w:val="1380"/>
          <w:jc w:val="center"/>
        </w:trPr>
        <w:tc>
          <w:tcPr>
            <w:tcW w:w="1173" w:type="dxa"/>
            <w:noWrap/>
          </w:tcPr>
          <w:p w:rsidR="00B42E93" w:rsidRPr="00A73C2E" w:rsidRDefault="00B42E93" w:rsidP="00CC5A9A">
            <w:pPr>
              <w:jc w:val="center"/>
              <w:rPr>
                <w:b/>
                <w:color w:val="000000" w:themeColor="text1"/>
                <w:sz w:val="20"/>
                <w:szCs w:val="18"/>
              </w:rPr>
            </w:pPr>
            <w:r w:rsidRPr="00A73C2E">
              <w:rPr>
                <w:b/>
                <w:color w:val="000000" w:themeColor="text1"/>
                <w:sz w:val="20"/>
                <w:szCs w:val="18"/>
              </w:rPr>
              <w:lastRenderedPageBreak/>
              <w:t>Yasal Otorite</w:t>
            </w:r>
          </w:p>
        </w:tc>
        <w:tc>
          <w:tcPr>
            <w:tcW w:w="1826" w:type="dxa"/>
            <w:noWrap/>
          </w:tcPr>
          <w:p w:rsidR="00B42E93" w:rsidRPr="00A73C2E" w:rsidRDefault="00B42E93" w:rsidP="00CC5A9A">
            <w:pPr>
              <w:rPr>
                <w:color w:val="000000" w:themeColor="text1"/>
                <w:sz w:val="18"/>
                <w:szCs w:val="18"/>
              </w:rPr>
            </w:pPr>
            <w:r w:rsidRPr="00A73C2E">
              <w:rPr>
                <w:color w:val="000000" w:themeColor="text1"/>
                <w:sz w:val="18"/>
                <w:szCs w:val="18"/>
              </w:rPr>
              <w:t>Yükseköğretim Kalite Kurulu Başkanlığı (YÖKAK)</w:t>
            </w:r>
          </w:p>
        </w:tc>
        <w:tc>
          <w:tcPr>
            <w:tcW w:w="2976" w:type="dxa"/>
          </w:tcPr>
          <w:p w:rsidR="00B42E93" w:rsidRPr="00A73C2E" w:rsidRDefault="00B42E93" w:rsidP="00B42E93">
            <w:pPr>
              <w:pStyle w:val="ListeParagraf"/>
              <w:numPr>
                <w:ilvl w:val="0"/>
                <w:numId w:val="30"/>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Üniversitenin kalite güvence sistemi faaliyetlerinin devamlılığı adına YÖKAK bünyesindeki yükümlülüklerinin yerine getirilmesi,</w:t>
            </w:r>
          </w:p>
          <w:p w:rsidR="00B42E93" w:rsidRPr="00A73C2E" w:rsidRDefault="00B42E93" w:rsidP="00B42E93">
            <w:pPr>
              <w:pStyle w:val="ListeParagraf"/>
              <w:numPr>
                <w:ilvl w:val="0"/>
                <w:numId w:val="30"/>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Güncel duyuruların takibi ve yasal gerekliliklerin sağlanması,</w:t>
            </w:r>
          </w:p>
          <w:p w:rsidR="00B42E93" w:rsidRPr="00A73C2E" w:rsidRDefault="00B42E93" w:rsidP="00B42E93">
            <w:pPr>
              <w:pStyle w:val="ListeParagraf"/>
              <w:numPr>
                <w:ilvl w:val="0"/>
                <w:numId w:val="30"/>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Yasal mevzuata uyumun sağlanması.</w:t>
            </w:r>
          </w:p>
        </w:tc>
        <w:tc>
          <w:tcPr>
            <w:tcW w:w="1083" w:type="dxa"/>
          </w:tcPr>
          <w:p w:rsidR="00B42E93" w:rsidRPr="00A73C2E" w:rsidRDefault="00B42E93" w:rsidP="00CC5A9A">
            <w:pPr>
              <w:jc w:val="center"/>
              <w:rPr>
                <w:color w:val="000000" w:themeColor="text1"/>
                <w:sz w:val="18"/>
                <w:szCs w:val="18"/>
              </w:rPr>
            </w:pPr>
            <w:r w:rsidRPr="00A73C2E">
              <w:rPr>
                <w:color w:val="000000" w:themeColor="text1"/>
                <w:sz w:val="18"/>
                <w:szCs w:val="18"/>
              </w:rPr>
              <w:t>Evet</w:t>
            </w:r>
          </w:p>
        </w:tc>
        <w:tc>
          <w:tcPr>
            <w:tcW w:w="1417" w:type="dxa"/>
          </w:tcPr>
          <w:p w:rsidR="00B42E93" w:rsidRPr="00A73C2E" w:rsidRDefault="00B42E93" w:rsidP="00CC5A9A">
            <w:pPr>
              <w:jc w:val="center"/>
              <w:rPr>
                <w:color w:val="000000" w:themeColor="text1"/>
                <w:sz w:val="18"/>
                <w:szCs w:val="18"/>
              </w:rPr>
            </w:pPr>
            <w:r w:rsidRPr="00A73C2E">
              <w:rPr>
                <w:color w:val="000000" w:themeColor="text1"/>
                <w:sz w:val="18"/>
                <w:szCs w:val="18"/>
              </w:rPr>
              <w:t>Evet</w:t>
            </w:r>
          </w:p>
        </w:tc>
        <w:tc>
          <w:tcPr>
            <w:tcW w:w="2147" w:type="dxa"/>
            <w:shd w:val="clear" w:color="auto" w:fill="auto"/>
          </w:tcPr>
          <w:p w:rsidR="00B42E93" w:rsidRPr="00A73C2E" w:rsidRDefault="00B42E93" w:rsidP="00CC5A9A">
            <w:pPr>
              <w:rPr>
                <w:color w:val="000000" w:themeColor="text1"/>
                <w:sz w:val="18"/>
                <w:szCs w:val="18"/>
              </w:rPr>
            </w:pPr>
            <w:r w:rsidRPr="00A73C2E">
              <w:rPr>
                <w:color w:val="000000" w:themeColor="text1"/>
                <w:sz w:val="18"/>
                <w:szCs w:val="18"/>
              </w:rPr>
              <w:t xml:space="preserve">Üst Yönetim ve Kalite Koordinatörlüğü tarafından mevzuat ve duyuruların </w:t>
            </w:r>
            <w:proofErr w:type="gramStart"/>
            <w:r w:rsidRPr="00A73C2E">
              <w:rPr>
                <w:color w:val="000000" w:themeColor="text1"/>
                <w:sz w:val="18"/>
                <w:szCs w:val="18"/>
              </w:rPr>
              <w:t>takibi,</w:t>
            </w:r>
            <w:proofErr w:type="gramEnd"/>
            <w:r w:rsidRPr="00A73C2E">
              <w:rPr>
                <w:color w:val="000000" w:themeColor="text1"/>
                <w:sz w:val="18"/>
                <w:szCs w:val="18"/>
              </w:rPr>
              <w:t xml:space="preserve"> gerek Resmi Gazete gerek üst yazılar gerekse </w:t>
            </w:r>
            <w:proofErr w:type="spellStart"/>
            <w:r w:rsidRPr="00A73C2E">
              <w:rPr>
                <w:color w:val="000000" w:themeColor="text1"/>
                <w:sz w:val="18"/>
                <w:szCs w:val="18"/>
              </w:rPr>
              <w:t>YÖKAK’ın</w:t>
            </w:r>
            <w:proofErr w:type="spellEnd"/>
            <w:r w:rsidRPr="00A73C2E">
              <w:rPr>
                <w:color w:val="000000" w:themeColor="text1"/>
                <w:sz w:val="18"/>
                <w:szCs w:val="18"/>
              </w:rPr>
              <w:t xml:space="preserve"> resmi web sayfası aracılığıyla yapılmaktadır.</w:t>
            </w:r>
          </w:p>
        </w:tc>
        <w:tc>
          <w:tcPr>
            <w:tcW w:w="2168" w:type="dxa"/>
          </w:tcPr>
          <w:p w:rsidR="00B42E93" w:rsidRPr="00A73C2E" w:rsidRDefault="00B42E93" w:rsidP="00CC5A9A">
            <w:pPr>
              <w:rPr>
                <w:b/>
                <w:bCs/>
                <w:color w:val="000000" w:themeColor="text1"/>
                <w:sz w:val="18"/>
                <w:szCs w:val="18"/>
              </w:rPr>
            </w:pPr>
            <w:r w:rsidRPr="00A73C2E">
              <w:rPr>
                <w:b/>
                <w:bCs/>
                <w:color w:val="000000" w:themeColor="text1"/>
                <w:sz w:val="18"/>
                <w:szCs w:val="18"/>
              </w:rPr>
              <w:t>Mevcut durumda yürütülen faaliyetlerin sürdürülebilirliğinin sağlanması.</w:t>
            </w:r>
          </w:p>
        </w:tc>
        <w:tc>
          <w:tcPr>
            <w:tcW w:w="1267" w:type="dxa"/>
          </w:tcPr>
          <w:p w:rsidR="00B42E93" w:rsidRPr="00A73C2E" w:rsidRDefault="00B42E93" w:rsidP="00CC5A9A">
            <w:pPr>
              <w:jc w:val="center"/>
              <w:rPr>
                <w:b/>
                <w:bCs/>
                <w:color w:val="000000" w:themeColor="text1"/>
                <w:sz w:val="18"/>
                <w:szCs w:val="18"/>
              </w:rPr>
            </w:pPr>
            <w:r w:rsidRPr="00A73C2E">
              <w:rPr>
                <w:b/>
                <w:bCs/>
                <w:color w:val="000000" w:themeColor="text1"/>
                <w:sz w:val="18"/>
                <w:szCs w:val="18"/>
              </w:rPr>
              <w:t>Üst Yönetim</w:t>
            </w:r>
          </w:p>
          <w:p w:rsidR="00B42E93" w:rsidRPr="00A73C2E" w:rsidRDefault="00B42E93" w:rsidP="00CC5A9A">
            <w:pPr>
              <w:jc w:val="center"/>
              <w:rPr>
                <w:b/>
                <w:bCs/>
                <w:color w:val="000000" w:themeColor="text1"/>
                <w:sz w:val="18"/>
                <w:szCs w:val="18"/>
              </w:rPr>
            </w:pPr>
            <w:r w:rsidRPr="00A73C2E">
              <w:rPr>
                <w:b/>
                <w:bCs/>
                <w:color w:val="000000" w:themeColor="text1"/>
                <w:sz w:val="18"/>
                <w:szCs w:val="18"/>
              </w:rPr>
              <w:t>Kalite Koor.</w:t>
            </w:r>
          </w:p>
        </w:tc>
        <w:tc>
          <w:tcPr>
            <w:tcW w:w="1247" w:type="dxa"/>
          </w:tcPr>
          <w:p w:rsidR="00B42E93" w:rsidRPr="00A73C2E" w:rsidRDefault="00B42E93" w:rsidP="00CC5A9A">
            <w:pPr>
              <w:jc w:val="center"/>
              <w:rPr>
                <w:b/>
                <w:bCs/>
                <w:color w:val="000000" w:themeColor="text1"/>
                <w:sz w:val="18"/>
                <w:szCs w:val="18"/>
              </w:rPr>
            </w:pPr>
            <w:r w:rsidRPr="00A73C2E">
              <w:rPr>
                <w:b/>
                <w:bCs/>
                <w:color w:val="000000" w:themeColor="text1"/>
                <w:sz w:val="18"/>
                <w:szCs w:val="18"/>
              </w:rPr>
              <w:t>Sürekli</w:t>
            </w:r>
          </w:p>
        </w:tc>
      </w:tr>
      <w:tr w:rsidR="00B42E93" w:rsidRPr="00A73C2E" w:rsidTr="00CC5A9A">
        <w:trPr>
          <w:trHeight w:val="1380"/>
          <w:jc w:val="center"/>
        </w:trPr>
        <w:tc>
          <w:tcPr>
            <w:tcW w:w="1173" w:type="dxa"/>
            <w:noWrap/>
          </w:tcPr>
          <w:p w:rsidR="00B42E93" w:rsidRPr="00A73C2E" w:rsidRDefault="00B42E93" w:rsidP="00CC5A9A">
            <w:pPr>
              <w:jc w:val="center"/>
              <w:rPr>
                <w:b/>
                <w:color w:val="000000" w:themeColor="text1"/>
                <w:sz w:val="20"/>
                <w:szCs w:val="18"/>
              </w:rPr>
            </w:pPr>
            <w:r w:rsidRPr="00A73C2E">
              <w:rPr>
                <w:b/>
                <w:color w:val="000000" w:themeColor="text1"/>
                <w:sz w:val="20"/>
                <w:szCs w:val="18"/>
              </w:rPr>
              <w:t>Yasal Otorite</w:t>
            </w:r>
          </w:p>
        </w:tc>
        <w:tc>
          <w:tcPr>
            <w:tcW w:w="1826" w:type="dxa"/>
            <w:noWrap/>
          </w:tcPr>
          <w:p w:rsidR="00B42E93" w:rsidRPr="00A73C2E" w:rsidRDefault="00B42E93" w:rsidP="00CC5A9A">
            <w:pPr>
              <w:rPr>
                <w:color w:val="000000" w:themeColor="text1"/>
                <w:sz w:val="18"/>
                <w:szCs w:val="18"/>
              </w:rPr>
            </w:pPr>
            <w:r w:rsidRPr="00A73C2E">
              <w:rPr>
                <w:color w:val="000000" w:themeColor="text1"/>
                <w:sz w:val="18"/>
                <w:szCs w:val="18"/>
              </w:rPr>
              <w:t>İzmir Valiliği</w:t>
            </w:r>
          </w:p>
        </w:tc>
        <w:tc>
          <w:tcPr>
            <w:tcW w:w="2976" w:type="dxa"/>
          </w:tcPr>
          <w:p w:rsidR="00B42E93" w:rsidRPr="00A73C2E" w:rsidRDefault="00B42E93" w:rsidP="00B42E93">
            <w:pPr>
              <w:pStyle w:val="ListeParagraf"/>
              <w:numPr>
                <w:ilvl w:val="0"/>
                <w:numId w:val="30"/>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Yasal gerekliliklerin yerine getirilmesi.</w:t>
            </w:r>
          </w:p>
          <w:p w:rsidR="00B42E93" w:rsidRPr="00A73C2E" w:rsidRDefault="00B42E93" w:rsidP="00B42E93">
            <w:pPr>
              <w:pStyle w:val="ListeParagraf"/>
              <w:numPr>
                <w:ilvl w:val="0"/>
                <w:numId w:val="30"/>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Mevzuata uyum sürecinde irtibatta olunmasının sağlanması,</w:t>
            </w:r>
          </w:p>
          <w:p w:rsidR="00B42E93" w:rsidRPr="00A73C2E" w:rsidRDefault="00B42E93" w:rsidP="00CC5A9A">
            <w:pPr>
              <w:pStyle w:val="ListeParagraf"/>
              <w:ind w:left="360"/>
              <w:rPr>
                <w:rFonts w:ascii="Times New Roman" w:hAnsi="Times New Roman"/>
                <w:color w:val="000000" w:themeColor="text1"/>
                <w:sz w:val="18"/>
                <w:szCs w:val="18"/>
              </w:rPr>
            </w:pPr>
          </w:p>
        </w:tc>
        <w:tc>
          <w:tcPr>
            <w:tcW w:w="1083" w:type="dxa"/>
          </w:tcPr>
          <w:p w:rsidR="00B42E93" w:rsidRPr="00A73C2E" w:rsidRDefault="00B42E93" w:rsidP="00CC5A9A">
            <w:pPr>
              <w:jc w:val="center"/>
              <w:rPr>
                <w:color w:val="000000" w:themeColor="text1"/>
                <w:sz w:val="18"/>
                <w:szCs w:val="18"/>
              </w:rPr>
            </w:pPr>
            <w:r w:rsidRPr="00A73C2E">
              <w:rPr>
                <w:color w:val="000000" w:themeColor="text1"/>
                <w:sz w:val="18"/>
                <w:szCs w:val="18"/>
              </w:rPr>
              <w:t>Evet</w:t>
            </w:r>
          </w:p>
          <w:p w:rsidR="00B42E93" w:rsidRPr="00A73C2E" w:rsidRDefault="00B42E93" w:rsidP="00CC5A9A">
            <w:pPr>
              <w:jc w:val="center"/>
              <w:rPr>
                <w:color w:val="000000" w:themeColor="text1"/>
                <w:sz w:val="18"/>
                <w:szCs w:val="18"/>
              </w:rPr>
            </w:pPr>
          </w:p>
        </w:tc>
        <w:tc>
          <w:tcPr>
            <w:tcW w:w="1417" w:type="dxa"/>
          </w:tcPr>
          <w:p w:rsidR="00B42E93" w:rsidRPr="00A73C2E" w:rsidRDefault="00B42E93" w:rsidP="00CC5A9A">
            <w:pPr>
              <w:jc w:val="center"/>
              <w:rPr>
                <w:color w:val="000000" w:themeColor="text1"/>
                <w:sz w:val="18"/>
                <w:szCs w:val="18"/>
              </w:rPr>
            </w:pPr>
            <w:r w:rsidRPr="00A73C2E">
              <w:rPr>
                <w:color w:val="000000" w:themeColor="text1"/>
                <w:sz w:val="18"/>
                <w:szCs w:val="18"/>
              </w:rPr>
              <w:t>Evet</w:t>
            </w:r>
          </w:p>
        </w:tc>
        <w:tc>
          <w:tcPr>
            <w:tcW w:w="2147" w:type="dxa"/>
            <w:shd w:val="clear" w:color="auto" w:fill="auto"/>
          </w:tcPr>
          <w:p w:rsidR="00B42E93" w:rsidRPr="00A73C2E" w:rsidRDefault="00B42E93" w:rsidP="00CC5A9A">
            <w:pPr>
              <w:rPr>
                <w:color w:val="000000" w:themeColor="text1"/>
                <w:sz w:val="18"/>
                <w:szCs w:val="18"/>
              </w:rPr>
            </w:pPr>
            <w:r w:rsidRPr="00A73C2E">
              <w:rPr>
                <w:color w:val="000000" w:themeColor="text1"/>
                <w:sz w:val="18"/>
                <w:szCs w:val="18"/>
              </w:rPr>
              <w:t xml:space="preserve">Tüm akademik ve idari birimler tarafından faaliyet alanlarına yönelik mevzuat ve duyuruların </w:t>
            </w:r>
            <w:proofErr w:type="gramStart"/>
            <w:r w:rsidRPr="00A73C2E">
              <w:rPr>
                <w:color w:val="000000" w:themeColor="text1"/>
                <w:sz w:val="18"/>
                <w:szCs w:val="18"/>
              </w:rPr>
              <w:t>takibi,</w:t>
            </w:r>
            <w:proofErr w:type="gramEnd"/>
            <w:r w:rsidRPr="00A73C2E">
              <w:rPr>
                <w:color w:val="000000" w:themeColor="text1"/>
                <w:sz w:val="18"/>
                <w:szCs w:val="18"/>
              </w:rPr>
              <w:t xml:space="preserve"> gerek Resmi Gazete gerek üst yazılar gerekse Valiliğin resmi web sayfası aracılığıyla yapılmaktadır.</w:t>
            </w:r>
          </w:p>
        </w:tc>
        <w:tc>
          <w:tcPr>
            <w:tcW w:w="2168" w:type="dxa"/>
          </w:tcPr>
          <w:p w:rsidR="00B42E93" w:rsidRPr="00A73C2E" w:rsidRDefault="00B42E93" w:rsidP="00CC5A9A">
            <w:pPr>
              <w:rPr>
                <w:b/>
                <w:bCs/>
                <w:color w:val="000000" w:themeColor="text1"/>
                <w:sz w:val="18"/>
                <w:szCs w:val="18"/>
              </w:rPr>
            </w:pPr>
            <w:r w:rsidRPr="00A73C2E">
              <w:rPr>
                <w:b/>
                <w:bCs/>
                <w:color w:val="000000" w:themeColor="text1"/>
                <w:sz w:val="18"/>
                <w:szCs w:val="18"/>
              </w:rPr>
              <w:t>Mevcut durumda yürütülen faaliyetlerin sürdürülebilirliğinin sağlanması.</w:t>
            </w:r>
          </w:p>
        </w:tc>
        <w:tc>
          <w:tcPr>
            <w:tcW w:w="1267" w:type="dxa"/>
          </w:tcPr>
          <w:p w:rsidR="00B42E93" w:rsidRPr="00A73C2E" w:rsidRDefault="00B42E93" w:rsidP="00CC5A9A">
            <w:pPr>
              <w:jc w:val="center"/>
              <w:rPr>
                <w:b/>
                <w:bCs/>
                <w:color w:val="000000" w:themeColor="text1"/>
                <w:sz w:val="18"/>
                <w:szCs w:val="18"/>
              </w:rPr>
            </w:pPr>
            <w:r w:rsidRPr="00A73C2E">
              <w:rPr>
                <w:b/>
                <w:bCs/>
                <w:color w:val="000000" w:themeColor="text1"/>
                <w:sz w:val="18"/>
                <w:szCs w:val="18"/>
              </w:rPr>
              <w:t>Tüm akademik ve idari birimler</w:t>
            </w:r>
          </w:p>
        </w:tc>
        <w:tc>
          <w:tcPr>
            <w:tcW w:w="1247" w:type="dxa"/>
          </w:tcPr>
          <w:p w:rsidR="00B42E93" w:rsidRPr="00A73C2E" w:rsidRDefault="00B42E93" w:rsidP="00CC5A9A">
            <w:pPr>
              <w:jc w:val="center"/>
              <w:rPr>
                <w:b/>
                <w:bCs/>
                <w:color w:val="000000" w:themeColor="text1"/>
                <w:sz w:val="18"/>
                <w:szCs w:val="18"/>
              </w:rPr>
            </w:pPr>
            <w:r w:rsidRPr="00A73C2E">
              <w:rPr>
                <w:b/>
                <w:bCs/>
                <w:color w:val="000000" w:themeColor="text1"/>
                <w:sz w:val="18"/>
                <w:szCs w:val="18"/>
              </w:rPr>
              <w:t>Sürekli</w:t>
            </w:r>
          </w:p>
        </w:tc>
      </w:tr>
      <w:tr w:rsidR="00B42E93" w:rsidRPr="00A73C2E" w:rsidTr="00CC5A9A">
        <w:trPr>
          <w:trHeight w:val="1380"/>
          <w:jc w:val="center"/>
        </w:trPr>
        <w:tc>
          <w:tcPr>
            <w:tcW w:w="1173" w:type="dxa"/>
            <w:noWrap/>
          </w:tcPr>
          <w:p w:rsidR="00B42E93" w:rsidRPr="00A73C2E" w:rsidRDefault="00B42E93" w:rsidP="00CC5A9A">
            <w:pPr>
              <w:jc w:val="center"/>
              <w:rPr>
                <w:b/>
                <w:color w:val="000000" w:themeColor="text1"/>
                <w:sz w:val="20"/>
                <w:szCs w:val="18"/>
              </w:rPr>
            </w:pPr>
            <w:r w:rsidRPr="00A73C2E">
              <w:rPr>
                <w:b/>
                <w:color w:val="000000" w:themeColor="text1"/>
                <w:sz w:val="20"/>
                <w:szCs w:val="18"/>
              </w:rPr>
              <w:t>Kurum ve Kuruluşlar</w:t>
            </w:r>
          </w:p>
        </w:tc>
        <w:tc>
          <w:tcPr>
            <w:tcW w:w="1826" w:type="dxa"/>
            <w:noWrap/>
          </w:tcPr>
          <w:p w:rsidR="00B42E93" w:rsidRPr="00A73C2E" w:rsidRDefault="00B42E93" w:rsidP="00CC5A9A">
            <w:pPr>
              <w:rPr>
                <w:color w:val="000000" w:themeColor="text1"/>
                <w:sz w:val="18"/>
                <w:szCs w:val="18"/>
              </w:rPr>
            </w:pPr>
            <w:r w:rsidRPr="00A73C2E">
              <w:rPr>
                <w:color w:val="000000" w:themeColor="text1"/>
                <w:sz w:val="18"/>
                <w:szCs w:val="18"/>
              </w:rPr>
              <w:t>İzmir Büyükşehir Belediyesi ve ilçe belediye başkanlıkları</w:t>
            </w:r>
          </w:p>
        </w:tc>
        <w:tc>
          <w:tcPr>
            <w:tcW w:w="2976" w:type="dxa"/>
          </w:tcPr>
          <w:p w:rsidR="00B42E93" w:rsidRPr="00A73C2E" w:rsidRDefault="00B42E93" w:rsidP="00CC5A9A">
            <w:pPr>
              <w:rPr>
                <w:color w:val="000000" w:themeColor="text1"/>
                <w:sz w:val="18"/>
                <w:szCs w:val="18"/>
              </w:rPr>
            </w:pPr>
            <w:r w:rsidRPr="00A73C2E">
              <w:rPr>
                <w:color w:val="000000" w:themeColor="text1"/>
                <w:sz w:val="18"/>
                <w:szCs w:val="18"/>
              </w:rPr>
              <w:t>İl ve ilçe bazında;</w:t>
            </w:r>
          </w:p>
          <w:p w:rsidR="00B42E93" w:rsidRPr="00A73C2E" w:rsidRDefault="00B42E93" w:rsidP="00B42E93">
            <w:pPr>
              <w:pStyle w:val="ListeParagraf"/>
              <w:numPr>
                <w:ilvl w:val="0"/>
                <w:numId w:val="30"/>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Mevzuata uyum sürecinde irtibatta olunmasının sağlanması,</w:t>
            </w:r>
          </w:p>
          <w:p w:rsidR="00B42E93" w:rsidRPr="00A73C2E" w:rsidRDefault="00B42E93" w:rsidP="00B42E93">
            <w:pPr>
              <w:pStyle w:val="ListeParagraf"/>
              <w:numPr>
                <w:ilvl w:val="0"/>
                <w:numId w:val="30"/>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Evsel atık kutularının tanımlı alana bırakılması,</w:t>
            </w:r>
          </w:p>
          <w:p w:rsidR="00B42E93" w:rsidRPr="00A73C2E" w:rsidRDefault="00B42E93" w:rsidP="00B42E93">
            <w:pPr>
              <w:pStyle w:val="ListeParagraf"/>
              <w:numPr>
                <w:ilvl w:val="0"/>
                <w:numId w:val="30"/>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Atık su parametrelerinin belirlenen aralıkta olması,</w:t>
            </w:r>
          </w:p>
          <w:p w:rsidR="00B42E93" w:rsidRPr="00A73C2E" w:rsidRDefault="00B42E93" w:rsidP="00B42E93">
            <w:pPr>
              <w:pStyle w:val="ListeParagraf"/>
              <w:numPr>
                <w:ilvl w:val="0"/>
                <w:numId w:val="30"/>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Yasal gerekliliklerin yerine getirilmesi.</w:t>
            </w:r>
          </w:p>
        </w:tc>
        <w:tc>
          <w:tcPr>
            <w:tcW w:w="1083" w:type="dxa"/>
          </w:tcPr>
          <w:p w:rsidR="00B42E93" w:rsidRPr="00A73C2E" w:rsidRDefault="00B42E93" w:rsidP="00CC5A9A">
            <w:pPr>
              <w:jc w:val="center"/>
              <w:rPr>
                <w:color w:val="000000" w:themeColor="text1"/>
                <w:sz w:val="18"/>
                <w:szCs w:val="18"/>
              </w:rPr>
            </w:pPr>
            <w:r w:rsidRPr="00A73C2E">
              <w:rPr>
                <w:color w:val="000000" w:themeColor="text1"/>
                <w:sz w:val="18"/>
                <w:szCs w:val="18"/>
              </w:rPr>
              <w:t>Evet</w:t>
            </w:r>
          </w:p>
          <w:p w:rsidR="00B42E93" w:rsidRPr="00A73C2E" w:rsidRDefault="00B42E93" w:rsidP="00CC5A9A">
            <w:pPr>
              <w:jc w:val="center"/>
              <w:rPr>
                <w:color w:val="000000" w:themeColor="text1"/>
                <w:sz w:val="18"/>
                <w:szCs w:val="18"/>
              </w:rPr>
            </w:pPr>
          </w:p>
        </w:tc>
        <w:tc>
          <w:tcPr>
            <w:tcW w:w="1417" w:type="dxa"/>
          </w:tcPr>
          <w:p w:rsidR="00B42E93" w:rsidRPr="00A73C2E" w:rsidRDefault="00B42E93" w:rsidP="00CC5A9A">
            <w:pPr>
              <w:jc w:val="center"/>
              <w:rPr>
                <w:color w:val="000000" w:themeColor="text1"/>
                <w:sz w:val="18"/>
                <w:szCs w:val="18"/>
              </w:rPr>
            </w:pPr>
            <w:r w:rsidRPr="00A73C2E">
              <w:rPr>
                <w:color w:val="000000" w:themeColor="text1"/>
                <w:sz w:val="18"/>
                <w:szCs w:val="18"/>
              </w:rPr>
              <w:t>Evet</w:t>
            </w:r>
          </w:p>
        </w:tc>
        <w:tc>
          <w:tcPr>
            <w:tcW w:w="2147" w:type="dxa"/>
            <w:shd w:val="clear" w:color="auto" w:fill="auto"/>
          </w:tcPr>
          <w:p w:rsidR="00B42E93" w:rsidRPr="00A73C2E" w:rsidRDefault="00B42E93" w:rsidP="00CC5A9A">
            <w:pPr>
              <w:rPr>
                <w:color w:val="000000" w:themeColor="text1"/>
                <w:sz w:val="18"/>
                <w:szCs w:val="18"/>
              </w:rPr>
            </w:pPr>
            <w:r w:rsidRPr="00A73C2E">
              <w:rPr>
                <w:color w:val="000000" w:themeColor="text1"/>
                <w:sz w:val="18"/>
                <w:szCs w:val="18"/>
              </w:rPr>
              <w:t xml:space="preserve">Tüm akademik ve idari birimler tarafından faaliyet alanlarına yönelik mevzuat ve duyuruların takibi gerek </w:t>
            </w:r>
            <w:proofErr w:type="gramStart"/>
            <w:r w:rsidRPr="00A73C2E">
              <w:rPr>
                <w:color w:val="000000" w:themeColor="text1"/>
                <w:sz w:val="18"/>
                <w:szCs w:val="18"/>
              </w:rPr>
              <w:t>Resmi</w:t>
            </w:r>
            <w:proofErr w:type="gramEnd"/>
            <w:r w:rsidRPr="00A73C2E">
              <w:rPr>
                <w:color w:val="000000" w:themeColor="text1"/>
                <w:sz w:val="18"/>
                <w:szCs w:val="18"/>
              </w:rPr>
              <w:t xml:space="preserve"> Gazete gerek </w:t>
            </w:r>
            <w:proofErr w:type="spellStart"/>
            <w:r w:rsidRPr="00A73C2E">
              <w:rPr>
                <w:color w:val="000000" w:themeColor="text1"/>
                <w:sz w:val="18"/>
                <w:szCs w:val="18"/>
              </w:rPr>
              <w:t>üstyazılar</w:t>
            </w:r>
            <w:proofErr w:type="spellEnd"/>
            <w:r w:rsidRPr="00A73C2E">
              <w:rPr>
                <w:color w:val="000000" w:themeColor="text1"/>
                <w:sz w:val="18"/>
                <w:szCs w:val="18"/>
              </w:rPr>
              <w:t xml:space="preserve"> gerekse ilgili belediyelerin resmi web sayfası aracılığıyla yapılmaktadır.</w:t>
            </w:r>
          </w:p>
        </w:tc>
        <w:tc>
          <w:tcPr>
            <w:tcW w:w="2168" w:type="dxa"/>
          </w:tcPr>
          <w:p w:rsidR="00B42E93" w:rsidRPr="00A73C2E" w:rsidRDefault="00B42E93" w:rsidP="00CC5A9A">
            <w:pPr>
              <w:rPr>
                <w:b/>
                <w:bCs/>
                <w:color w:val="000000" w:themeColor="text1"/>
                <w:sz w:val="18"/>
                <w:szCs w:val="18"/>
              </w:rPr>
            </w:pPr>
            <w:r w:rsidRPr="00A73C2E">
              <w:rPr>
                <w:b/>
                <w:bCs/>
                <w:color w:val="000000" w:themeColor="text1"/>
                <w:sz w:val="18"/>
                <w:szCs w:val="18"/>
              </w:rPr>
              <w:t>Mevcut durumda yürütülen faaliyetlerin sürdürülebilirliğinin sağlanması.</w:t>
            </w:r>
          </w:p>
        </w:tc>
        <w:tc>
          <w:tcPr>
            <w:tcW w:w="1267" w:type="dxa"/>
          </w:tcPr>
          <w:p w:rsidR="00B42E93" w:rsidRPr="00A73C2E" w:rsidRDefault="00B42E93" w:rsidP="00CC5A9A">
            <w:pPr>
              <w:jc w:val="center"/>
              <w:rPr>
                <w:b/>
                <w:bCs/>
                <w:color w:val="000000" w:themeColor="text1"/>
                <w:sz w:val="18"/>
                <w:szCs w:val="18"/>
              </w:rPr>
            </w:pPr>
            <w:r w:rsidRPr="00A73C2E">
              <w:rPr>
                <w:b/>
                <w:bCs/>
                <w:color w:val="000000" w:themeColor="text1"/>
                <w:sz w:val="18"/>
                <w:szCs w:val="18"/>
              </w:rPr>
              <w:t>Tüm akademik ve idari birimler</w:t>
            </w:r>
          </w:p>
        </w:tc>
        <w:tc>
          <w:tcPr>
            <w:tcW w:w="1247" w:type="dxa"/>
          </w:tcPr>
          <w:p w:rsidR="00B42E93" w:rsidRPr="00A73C2E" w:rsidRDefault="00B42E93" w:rsidP="00CC5A9A">
            <w:pPr>
              <w:jc w:val="center"/>
              <w:rPr>
                <w:b/>
                <w:bCs/>
                <w:color w:val="000000" w:themeColor="text1"/>
                <w:sz w:val="18"/>
                <w:szCs w:val="18"/>
              </w:rPr>
            </w:pPr>
            <w:r w:rsidRPr="00A73C2E">
              <w:rPr>
                <w:b/>
                <w:bCs/>
                <w:color w:val="000000" w:themeColor="text1"/>
                <w:sz w:val="18"/>
                <w:szCs w:val="18"/>
              </w:rPr>
              <w:t>Sürekli</w:t>
            </w:r>
          </w:p>
        </w:tc>
      </w:tr>
      <w:tr w:rsidR="00B42E93" w:rsidRPr="00A73C2E" w:rsidTr="00CC5A9A">
        <w:trPr>
          <w:trHeight w:val="1380"/>
          <w:jc w:val="center"/>
        </w:trPr>
        <w:tc>
          <w:tcPr>
            <w:tcW w:w="1173" w:type="dxa"/>
            <w:noWrap/>
          </w:tcPr>
          <w:p w:rsidR="00B42E93" w:rsidRPr="00A73C2E" w:rsidRDefault="00B42E93" w:rsidP="00CC5A9A">
            <w:pPr>
              <w:jc w:val="center"/>
              <w:rPr>
                <w:b/>
                <w:color w:val="000000" w:themeColor="text1"/>
                <w:sz w:val="20"/>
                <w:szCs w:val="18"/>
              </w:rPr>
            </w:pPr>
            <w:r w:rsidRPr="00A73C2E">
              <w:rPr>
                <w:b/>
                <w:color w:val="000000" w:themeColor="text1"/>
                <w:sz w:val="20"/>
                <w:szCs w:val="18"/>
              </w:rPr>
              <w:lastRenderedPageBreak/>
              <w:t>Kurum ve Kuruluşlar</w:t>
            </w:r>
          </w:p>
        </w:tc>
        <w:tc>
          <w:tcPr>
            <w:tcW w:w="1826" w:type="dxa"/>
            <w:noWrap/>
          </w:tcPr>
          <w:p w:rsidR="00B42E93" w:rsidRPr="00A73C2E" w:rsidRDefault="00B42E93" w:rsidP="00CC5A9A">
            <w:pPr>
              <w:rPr>
                <w:color w:val="000000" w:themeColor="text1"/>
                <w:sz w:val="18"/>
                <w:szCs w:val="18"/>
              </w:rPr>
            </w:pPr>
            <w:r w:rsidRPr="00A73C2E">
              <w:rPr>
                <w:color w:val="000000" w:themeColor="text1"/>
                <w:sz w:val="18"/>
                <w:szCs w:val="18"/>
              </w:rPr>
              <w:t>İzmir İtfaiye Dairesi Başkanlığı</w:t>
            </w:r>
          </w:p>
        </w:tc>
        <w:tc>
          <w:tcPr>
            <w:tcW w:w="2976" w:type="dxa"/>
          </w:tcPr>
          <w:p w:rsidR="00B42E93" w:rsidRPr="00A73C2E" w:rsidRDefault="00B42E93" w:rsidP="00B42E93">
            <w:pPr>
              <w:pStyle w:val="ListeParagraf"/>
              <w:numPr>
                <w:ilvl w:val="0"/>
                <w:numId w:val="30"/>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Yangın Yönetmeliği, Belediye İtfaiye Yönetmeliği ve ilgili tüm yönetmeliklerde üniversiteyi ilgilendiren hükümler kapsamında uyum sağlanması,</w:t>
            </w:r>
          </w:p>
          <w:p w:rsidR="00B42E93" w:rsidRPr="00A73C2E" w:rsidRDefault="00B42E93" w:rsidP="00B42E93">
            <w:pPr>
              <w:pStyle w:val="ListeParagraf"/>
              <w:numPr>
                <w:ilvl w:val="0"/>
                <w:numId w:val="30"/>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Olumsuz tüm durumlara karşılık irtibatta olunmasının sağlanması</w:t>
            </w:r>
          </w:p>
        </w:tc>
        <w:tc>
          <w:tcPr>
            <w:tcW w:w="1083" w:type="dxa"/>
          </w:tcPr>
          <w:p w:rsidR="00B42E93" w:rsidRPr="00A73C2E" w:rsidRDefault="00B42E93" w:rsidP="00CC5A9A">
            <w:pPr>
              <w:jc w:val="center"/>
              <w:rPr>
                <w:color w:val="000000" w:themeColor="text1"/>
                <w:sz w:val="18"/>
                <w:szCs w:val="18"/>
              </w:rPr>
            </w:pPr>
            <w:r w:rsidRPr="00A73C2E">
              <w:rPr>
                <w:color w:val="000000" w:themeColor="text1"/>
                <w:sz w:val="18"/>
                <w:szCs w:val="18"/>
              </w:rPr>
              <w:t>Evet</w:t>
            </w:r>
          </w:p>
        </w:tc>
        <w:tc>
          <w:tcPr>
            <w:tcW w:w="1417" w:type="dxa"/>
          </w:tcPr>
          <w:p w:rsidR="00B42E93" w:rsidRPr="00A73C2E" w:rsidRDefault="00B42E93" w:rsidP="00CC5A9A">
            <w:pPr>
              <w:jc w:val="center"/>
              <w:rPr>
                <w:color w:val="000000" w:themeColor="text1"/>
                <w:sz w:val="18"/>
                <w:szCs w:val="18"/>
              </w:rPr>
            </w:pPr>
            <w:r w:rsidRPr="00A73C2E">
              <w:rPr>
                <w:color w:val="000000" w:themeColor="text1"/>
                <w:sz w:val="18"/>
                <w:szCs w:val="18"/>
              </w:rPr>
              <w:t>Evet</w:t>
            </w:r>
          </w:p>
        </w:tc>
        <w:tc>
          <w:tcPr>
            <w:tcW w:w="2147" w:type="dxa"/>
            <w:shd w:val="clear" w:color="auto" w:fill="auto"/>
          </w:tcPr>
          <w:p w:rsidR="00B42E93" w:rsidRPr="00A73C2E" w:rsidRDefault="00B42E93" w:rsidP="00CC5A9A">
            <w:pPr>
              <w:rPr>
                <w:color w:val="000000" w:themeColor="text1"/>
                <w:sz w:val="18"/>
                <w:szCs w:val="18"/>
              </w:rPr>
            </w:pPr>
            <w:r w:rsidRPr="00A73C2E">
              <w:rPr>
                <w:color w:val="000000" w:themeColor="text1"/>
                <w:sz w:val="18"/>
                <w:szCs w:val="18"/>
              </w:rPr>
              <w:t xml:space="preserve">Üst Yönetim ve Genel Sekreterlik Destek Hizmetleri ve Güvenlik Birimi tarafından mevzuat ve duyuruların takibi, üst yazılar ve İzmir İtfaiye Dairesi Başkanlığının </w:t>
            </w:r>
            <w:proofErr w:type="gramStart"/>
            <w:r w:rsidRPr="00A73C2E">
              <w:rPr>
                <w:color w:val="000000" w:themeColor="text1"/>
                <w:sz w:val="18"/>
                <w:szCs w:val="18"/>
              </w:rPr>
              <w:t>resmi</w:t>
            </w:r>
            <w:proofErr w:type="gramEnd"/>
            <w:r w:rsidRPr="00A73C2E">
              <w:rPr>
                <w:color w:val="000000" w:themeColor="text1"/>
                <w:sz w:val="18"/>
                <w:szCs w:val="18"/>
              </w:rPr>
              <w:t xml:space="preserve"> web sayfası aracılığıyla yapılmaktadır.</w:t>
            </w:r>
          </w:p>
        </w:tc>
        <w:tc>
          <w:tcPr>
            <w:tcW w:w="2168" w:type="dxa"/>
          </w:tcPr>
          <w:p w:rsidR="00B42E93" w:rsidRPr="00A73C2E" w:rsidRDefault="00B42E93" w:rsidP="00CC5A9A">
            <w:pPr>
              <w:rPr>
                <w:b/>
                <w:bCs/>
                <w:color w:val="000000" w:themeColor="text1"/>
                <w:sz w:val="18"/>
                <w:szCs w:val="18"/>
              </w:rPr>
            </w:pPr>
            <w:r w:rsidRPr="00A73C2E">
              <w:rPr>
                <w:b/>
                <w:bCs/>
                <w:color w:val="000000" w:themeColor="text1"/>
                <w:sz w:val="18"/>
                <w:szCs w:val="18"/>
              </w:rPr>
              <w:t>Mevcut durumda yürütülen faaliyetlerin sürdürülebilirliğinin sağlanması.</w:t>
            </w:r>
          </w:p>
        </w:tc>
        <w:tc>
          <w:tcPr>
            <w:tcW w:w="1267" w:type="dxa"/>
          </w:tcPr>
          <w:p w:rsidR="00B42E93" w:rsidRPr="00A73C2E" w:rsidRDefault="00B42E93" w:rsidP="00CC5A9A">
            <w:pPr>
              <w:jc w:val="center"/>
              <w:rPr>
                <w:b/>
                <w:bCs/>
                <w:color w:val="000000" w:themeColor="text1"/>
                <w:sz w:val="18"/>
                <w:szCs w:val="18"/>
              </w:rPr>
            </w:pPr>
            <w:r w:rsidRPr="00A73C2E">
              <w:rPr>
                <w:b/>
                <w:bCs/>
                <w:color w:val="000000" w:themeColor="text1"/>
                <w:sz w:val="18"/>
                <w:szCs w:val="18"/>
              </w:rPr>
              <w:t>Üst Yönetim</w:t>
            </w:r>
          </w:p>
          <w:p w:rsidR="00B42E93" w:rsidRPr="00A73C2E" w:rsidRDefault="00B42E93" w:rsidP="00CC5A9A">
            <w:pPr>
              <w:jc w:val="center"/>
              <w:rPr>
                <w:b/>
                <w:bCs/>
                <w:color w:val="000000" w:themeColor="text1"/>
                <w:sz w:val="18"/>
                <w:szCs w:val="18"/>
              </w:rPr>
            </w:pPr>
            <w:r w:rsidRPr="00A73C2E">
              <w:rPr>
                <w:b/>
                <w:bCs/>
                <w:color w:val="000000" w:themeColor="text1"/>
                <w:sz w:val="18"/>
                <w:szCs w:val="18"/>
              </w:rPr>
              <w:t>Genel Sekreterlik-Destek Hizmetleri ve Güvenlik Birimi</w:t>
            </w:r>
          </w:p>
        </w:tc>
        <w:tc>
          <w:tcPr>
            <w:tcW w:w="1247" w:type="dxa"/>
          </w:tcPr>
          <w:p w:rsidR="00B42E93" w:rsidRPr="00A73C2E" w:rsidRDefault="00B42E93" w:rsidP="00CC5A9A">
            <w:pPr>
              <w:jc w:val="center"/>
              <w:rPr>
                <w:b/>
                <w:bCs/>
                <w:color w:val="000000" w:themeColor="text1"/>
                <w:sz w:val="18"/>
                <w:szCs w:val="18"/>
              </w:rPr>
            </w:pPr>
            <w:r w:rsidRPr="00A73C2E">
              <w:rPr>
                <w:b/>
                <w:bCs/>
                <w:color w:val="000000" w:themeColor="text1"/>
                <w:sz w:val="18"/>
                <w:szCs w:val="18"/>
              </w:rPr>
              <w:t>Sürekli</w:t>
            </w:r>
          </w:p>
        </w:tc>
      </w:tr>
      <w:tr w:rsidR="00B42E93" w:rsidRPr="00A73C2E" w:rsidTr="00CC5A9A">
        <w:trPr>
          <w:trHeight w:val="1380"/>
          <w:jc w:val="center"/>
        </w:trPr>
        <w:tc>
          <w:tcPr>
            <w:tcW w:w="1173" w:type="dxa"/>
            <w:noWrap/>
          </w:tcPr>
          <w:p w:rsidR="00B42E93" w:rsidRPr="00A73C2E" w:rsidRDefault="00B42E93" w:rsidP="00CC5A9A">
            <w:pPr>
              <w:jc w:val="center"/>
              <w:rPr>
                <w:b/>
                <w:color w:val="000000" w:themeColor="text1"/>
                <w:sz w:val="20"/>
                <w:szCs w:val="18"/>
              </w:rPr>
            </w:pPr>
            <w:r w:rsidRPr="00A73C2E">
              <w:rPr>
                <w:b/>
                <w:color w:val="000000" w:themeColor="text1"/>
                <w:sz w:val="20"/>
                <w:szCs w:val="18"/>
              </w:rPr>
              <w:t>Kurum ve Kuruluşlar</w:t>
            </w:r>
          </w:p>
        </w:tc>
        <w:tc>
          <w:tcPr>
            <w:tcW w:w="1826" w:type="dxa"/>
            <w:noWrap/>
          </w:tcPr>
          <w:p w:rsidR="00B42E93" w:rsidRPr="00A73C2E" w:rsidRDefault="00B42E93" w:rsidP="00CC5A9A">
            <w:pPr>
              <w:rPr>
                <w:color w:val="000000" w:themeColor="text1"/>
                <w:sz w:val="18"/>
                <w:szCs w:val="18"/>
              </w:rPr>
            </w:pPr>
            <w:r w:rsidRPr="00A73C2E">
              <w:rPr>
                <w:color w:val="000000" w:themeColor="text1"/>
                <w:sz w:val="18"/>
                <w:szCs w:val="18"/>
              </w:rPr>
              <w:t>İzmir Adliyesi</w:t>
            </w:r>
          </w:p>
        </w:tc>
        <w:tc>
          <w:tcPr>
            <w:tcW w:w="2976" w:type="dxa"/>
          </w:tcPr>
          <w:p w:rsidR="00B42E93" w:rsidRPr="00A73C2E" w:rsidRDefault="00B42E93" w:rsidP="00B42E93">
            <w:pPr>
              <w:pStyle w:val="ListeParagraf"/>
              <w:numPr>
                <w:ilvl w:val="0"/>
                <w:numId w:val="30"/>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Üniversitenin davalara maruz kalmaması amacıyla, yürütülen hukuki işlemlerin mevzuatlara uygun olarak yerine getirilmesi,</w:t>
            </w:r>
          </w:p>
          <w:p w:rsidR="00B42E93" w:rsidRPr="00A73C2E" w:rsidRDefault="00B42E93" w:rsidP="00B42E93">
            <w:pPr>
              <w:pStyle w:val="ListeParagraf"/>
              <w:numPr>
                <w:ilvl w:val="0"/>
                <w:numId w:val="30"/>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İhtiyaç duyulan tüm hukuki süreçlerin etkin bir şekilde yürütülmesi,</w:t>
            </w:r>
          </w:p>
          <w:p w:rsidR="00B42E93" w:rsidRPr="00A73C2E" w:rsidRDefault="00B42E93" w:rsidP="00B42E93">
            <w:pPr>
              <w:pStyle w:val="ListeParagraf"/>
              <w:numPr>
                <w:ilvl w:val="0"/>
                <w:numId w:val="30"/>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Olumsuz tüm durumlara karşılık irtibatta olunmasının sağlanması.</w:t>
            </w:r>
          </w:p>
        </w:tc>
        <w:tc>
          <w:tcPr>
            <w:tcW w:w="1083" w:type="dxa"/>
          </w:tcPr>
          <w:p w:rsidR="00B42E93" w:rsidRPr="00A73C2E" w:rsidRDefault="00B42E93" w:rsidP="00CC5A9A">
            <w:pPr>
              <w:jc w:val="center"/>
              <w:rPr>
                <w:color w:val="000000" w:themeColor="text1"/>
                <w:sz w:val="18"/>
                <w:szCs w:val="18"/>
              </w:rPr>
            </w:pPr>
            <w:r w:rsidRPr="00A73C2E">
              <w:rPr>
                <w:color w:val="000000" w:themeColor="text1"/>
                <w:sz w:val="18"/>
                <w:szCs w:val="18"/>
              </w:rPr>
              <w:t>Evet</w:t>
            </w:r>
          </w:p>
        </w:tc>
        <w:tc>
          <w:tcPr>
            <w:tcW w:w="1417" w:type="dxa"/>
          </w:tcPr>
          <w:p w:rsidR="00B42E93" w:rsidRPr="00A73C2E" w:rsidRDefault="00B42E93" w:rsidP="00CC5A9A">
            <w:pPr>
              <w:jc w:val="center"/>
              <w:rPr>
                <w:color w:val="000000" w:themeColor="text1"/>
                <w:sz w:val="18"/>
                <w:szCs w:val="18"/>
              </w:rPr>
            </w:pPr>
            <w:r w:rsidRPr="00A73C2E">
              <w:rPr>
                <w:color w:val="000000" w:themeColor="text1"/>
                <w:sz w:val="18"/>
                <w:szCs w:val="18"/>
              </w:rPr>
              <w:t>Evet</w:t>
            </w:r>
          </w:p>
        </w:tc>
        <w:tc>
          <w:tcPr>
            <w:tcW w:w="2147" w:type="dxa"/>
            <w:shd w:val="clear" w:color="auto" w:fill="auto"/>
          </w:tcPr>
          <w:p w:rsidR="00B42E93" w:rsidRPr="00A73C2E" w:rsidRDefault="00B42E93" w:rsidP="00CC5A9A">
            <w:pPr>
              <w:rPr>
                <w:color w:val="000000" w:themeColor="text1"/>
                <w:sz w:val="18"/>
                <w:szCs w:val="18"/>
              </w:rPr>
            </w:pPr>
            <w:r w:rsidRPr="00A73C2E">
              <w:rPr>
                <w:color w:val="000000" w:themeColor="text1"/>
                <w:sz w:val="18"/>
                <w:szCs w:val="18"/>
              </w:rPr>
              <w:t xml:space="preserve">Üst Yönetim ve Hukuk Müşavirliği tarafından mevzuat ve duyuruların </w:t>
            </w:r>
            <w:proofErr w:type="gramStart"/>
            <w:r w:rsidRPr="00A73C2E">
              <w:rPr>
                <w:color w:val="000000" w:themeColor="text1"/>
                <w:sz w:val="18"/>
                <w:szCs w:val="18"/>
              </w:rPr>
              <w:t>takibi,</w:t>
            </w:r>
            <w:proofErr w:type="gramEnd"/>
            <w:r w:rsidRPr="00A73C2E">
              <w:rPr>
                <w:color w:val="000000" w:themeColor="text1"/>
                <w:sz w:val="18"/>
                <w:szCs w:val="18"/>
              </w:rPr>
              <w:t xml:space="preserve"> gerek Resmi Gazete gerek </w:t>
            </w:r>
            <w:proofErr w:type="spellStart"/>
            <w:r w:rsidRPr="00A73C2E">
              <w:rPr>
                <w:color w:val="000000" w:themeColor="text1"/>
                <w:sz w:val="18"/>
                <w:szCs w:val="18"/>
              </w:rPr>
              <w:t>üstyazılar</w:t>
            </w:r>
            <w:proofErr w:type="spellEnd"/>
            <w:r w:rsidRPr="00A73C2E">
              <w:rPr>
                <w:color w:val="000000" w:themeColor="text1"/>
                <w:sz w:val="18"/>
                <w:szCs w:val="18"/>
              </w:rPr>
              <w:t xml:space="preserve"> gerekse İzmir İtfaiye Dairesi Başkanlığının resmi web sayfası aracılığıyla yapılmaktadır.</w:t>
            </w:r>
          </w:p>
        </w:tc>
        <w:tc>
          <w:tcPr>
            <w:tcW w:w="2168" w:type="dxa"/>
          </w:tcPr>
          <w:p w:rsidR="00B42E93" w:rsidRPr="00A73C2E" w:rsidRDefault="00B42E93" w:rsidP="00CC5A9A">
            <w:pPr>
              <w:rPr>
                <w:b/>
                <w:bCs/>
                <w:color w:val="000000" w:themeColor="text1"/>
                <w:sz w:val="18"/>
                <w:szCs w:val="18"/>
              </w:rPr>
            </w:pPr>
            <w:r w:rsidRPr="00A73C2E">
              <w:rPr>
                <w:b/>
                <w:bCs/>
                <w:color w:val="000000" w:themeColor="text1"/>
                <w:sz w:val="18"/>
                <w:szCs w:val="18"/>
              </w:rPr>
              <w:t>Mevcut durumda yürütülen faaliyetlerin sürdürülebilirliğinin sağlanması.</w:t>
            </w:r>
          </w:p>
        </w:tc>
        <w:tc>
          <w:tcPr>
            <w:tcW w:w="1267" w:type="dxa"/>
          </w:tcPr>
          <w:p w:rsidR="00B42E93" w:rsidRPr="00A73C2E" w:rsidRDefault="00B42E93" w:rsidP="00CC5A9A">
            <w:pPr>
              <w:jc w:val="center"/>
              <w:rPr>
                <w:b/>
                <w:bCs/>
                <w:color w:val="000000" w:themeColor="text1"/>
                <w:sz w:val="18"/>
                <w:szCs w:val="18"/>
              </w:rPr>
            </w:pPr>
            <w:r w:rsidRPr="00A73C2E">
              <w:rPr>
                <w:b/>
                <w:bCs/>
                <w:color w:val="000000" w:themeColor="text1"/>
                <w:sz w:val="18"/>
                <w:szCs w:val="18"/>
              </w:rPr>
              <w:t>Üst Yönetim</w:t>
            </w:r>
          </w:p>
          <w:p w:rsidR="00B42E93" w:rsidRPr="00A73C2E" w:rsidRDefault="00B42E93" w:rsidP="00CC5A9A">
            <w:pPr>
              <w:jc w:val="center"/>
              <w:rPr>
                <w:b/>
                <w:bCs/>
                <w:color w:val="000000" w:themeColor="text1"/>
                <w:sz w:val="18"/>
                <w:szCs w:val="18"/>
              </w:rPr>
            </w:pPr>
            <w:r w:rsidRPr="00A73C2E">
              <w:rPr>
                <w:b/>
                <w:bCs/>
                <w:color w:val="000000" w:themeColor="text1"/>
                <w:sz w:val="18"/>
                <w:szCs w:val="18"/>
              </w:rPr>
              <w:t>Genel Sekreterlik</w:t>
            </w:r>
          </w:p>
          <w:p w:rsidR="00B42E93" w:rsidRPr="00A73C2E" w:rsidRDefault="00B42E93" w:rsidP="00CC5A9A">
            <w:pPr>
              <w:jc w:val="center"/>
              <w:rPr>
                <w:b/>
                <w:bCs/>
                <w:color w:val="000000" w:themeColor="text1"/>
                <w:sz w:val="18"/>
                <w:szCs w:val="18"/>
              </w:rPr>
            </w:pPr>
            <w:r w:rsidRPr="00A73C2E">
              <w:rPr>
                <w:b/>
                <w:bCs/>
                <w:color w:val="000000" w:themeColor="text1"/>
                <w:sz w:val="18"/>
                <w:szCs w:val="18"/>
              </w:rPr>
              <w:t>Hukuk Müşavirliği</w:t>
            </w:r>
          </w:p>
        </w:tc>
        <w:tc>
          <w:tcPr>
            <w:tcW w:w="1247" w:type="dxa"/>
          </w:tcPr>
          <w:p w:rsidR="00B42E93" w:rsidRPr="00A73C2E" w:rsidRDefault="00B42E93" w:rsidP="00CC5A9A">
            <w:pPr>
              <w:jc w:val="center"/>
              <w:rPr>
                <w:b/>
                <w:bCs/>
                <w:color w:val="000000" w:themeColor="text1"/>
                <w:sz w:val="18"/>
                <w:szCs w:val="18"/>
              </w:rPr>
            </w:pPr>
            <w:r w:rsidRPr="00A73C2E">
              <w:rPr>
                <w:b/>
                <w:bCs/>
                <w:color w:val="000000" w:themeColor="text1"/>
                <w:sz w:val="18"/>
                <w:szCs w:val="18"/>
              </w:rPr>
              <w:t>Sürekli</w:t>
            </w:r>
          </w:p>
        </w:tc>
      </w:tr>
      <w:tr w:rsidR="00B42E93" w:rsidRPr="00A73C2E" w:rsidTr="00CC5A9A">
        <w:trPr>
          <w:trHeight w:val="1380"/>
          <w:jc w:val="center"/>
        </w:trPr>
        <w:tc>
          <w:tcPr>
            <w:tcW w:w="1173" w:type="dxa"/>
            <w:noWrap/>
          </w:tcPr>
          <w:p w:rsidR="00B42E93" w:rsidRPr="00A73C2E" w:rsidRDefault="00B42E93" w:rsidP="00CC5A9A">
            <w:pPr>
              <w:jc w:val="center"/>
              <w:rPr>
                <w:b/>
                <w:color w:val="000000" w:themeColor="text1"/>
                <w:sz w:val="20"/>
                <w:szCs w:val="18"/>
              </w:rPr>
            </w:pPr>
            <w:r w:rsidRPr="00A73C2E">
              <w:rPr>
                <w:b/>
                <w:color w:val="000000" w:themeColor="text1"/>
                <w:sz w:val="20"/>
                <w:szCs w:val="18"/>
              </w:rPr>
              <w:t>Kurum ve Kuruluşlar</w:t>
            </w:r>
          </w:p>
        </w:tc>
        <w:tc>
          <w:tcPr>
            <w:tcW w:w="1826" w:type="dxa"/>
            <w:noWrap/>
          </w:tcPr>
          <w:p w:rsidR="00B42E93" w:rsidRPr="00A73C2E" w:rsidRDefault="00B42E93" w:rsidP="00CC5A9A">
            <w:pPr>
              <w:rPr>
                <w:color w:val="000000" w:themeColor="text1"/>
                <w:sz w:val="18"/>
                <w:szCs w:val="18"/>
              </w:rPr>
            </w:pPr>
            <w:r w:rsidRPr="00A73C2E">
              <w:rPr>
                <w:color w:val="000000" w:themeColor="text1"/>
                <w:sz w:val="18"/>
                <w:szCs w:val="18"/>
              </w:rPr>
              <w:t>Belgelendirme Kuruluşu</w:t>
            </w:r>
          </w:p>
          <w:p w:rsidR="00B42E93" w:rsidRPr="00A73C2E" w:rsidRDefault="00B42E93" w:rsidP="00B42E93">
            <w:pPr>
              <w:pStyle w:val="ListeParagraf"/>
              <w:numPr>
                <w:ilvl w:val="0"/>
                <w:numId w:val="30"/>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 xml:space="preserve">Türk </w:t>
            </w:r>
            <w:proofErr w:type="spellStart"/>
            <w:r w:rsidRPr="00A73C2E">
              <w:rPr>
                <w:rFonts w:ascii="Times New Roman" w:hAnsi="Times New Roman"/>
                <w:color w:val="000000" w:themeColor="text1"/>
                <w:sz w:val="18"/>
                <w:szCs w:val="18"/>
              </w:rPr>
              <w:t>Standardları</w:t>
            </w:r>
            <w:proofErr w:type="spellEnd"/>
            <w:r w:rsidRPr="00A73C2E">
              <w:rPr>
                <w:rFonts w:ascii="Times New Roman" w:hAnsi="Times New Roman"/>
                <w:color w:val="000000" w:themeColor="text1"/>
                <w:sz w:val="18"/>
                <w:szCs w:val="18"/>
              </w:rPr>
              <w:t xml:space="preserve"> Enstitüsü (TSE)</w:t>
            </w:r>
          </w:p>
        </w:tc>
        <w:tc>
          <w:tcPr>
            <w:tcW w:w="2976" w:type="dxa"/>
          </w:tcPr>
          <w:p w:rsidR="00B42E93" w:rsidRPr="00A73C2E" w:rsidRDefault="00B42E93" w:rsidP="00B42E93">
            <w:pPr>
              <w:pStyle w:val="ListeParagraf"/>
              <w:numPr>
                <w:ilvl w:val="0"/>
                <w:numId w:val="30"/>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ISO 9001 Kalite Yönetim Sistemine uyumun sağlanması,</w:t>
            </w:r>
          </w:p>
          <w:p w:rsidR="00B42E93" w:rsidRPr="00A73C2E" w:rsidRDefault="00B42E93" w:rsidP="00B42E93">
            <w:pPr>
              <w:pStyle w:val="ListeParagraf"/>
              <w:numPr>
                <w:ilvl w:val="0"/>
                <w:numId w:val="30"/>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Belgelendirme ve gözetim tetkiklerine hazırlık yapılması,</w:t>
            </w:r>
          </w:p>
          <w:p w:rsidR="00B42E93" w:rsidRPr="00A73C2E" w:rsidRDefault="00B42E93" w:rsidP="00B42E93">
            <w:pPr>
              <w:pStyle w:val="ListeParagraf"/>
              <w:numPr>
                <w:ilvl w:val="0"/>
                <w:numId w:val="30"/>
              </w:numPr>
              <w:spacing w:after="200" w:line="276" w:lineRule="auto"/>
              <w:rPr>
                <w:rFonts w:ascii="Times New Roman" w:hAnsi="Times New Roman"/>
                <w:color w:val="000000" w:themeColor="text1"/>
                <w:sz w:val="18"/>
                <w:szCs w:val="18"/>
              </w:rPr>
            </w:pPr>
            <w:proofErr w:type="spellStart"/>
            <w:r w:rsidRPr="00A73C2E">
              <w:rPr>
                <w:rFonts w:ascii="Times New Roman" w:hAnsi="Times New Roman"/>
                <w:color w:val="000000" w:themeColor="text1"/>
                <w:sz w:val="18"/>
                <w:szCs w:val="18"/>
              </w:rPr>
              <w:t>Standardların</w:t>
            </w:r>
            <w:proofErr w:type="spellEnd"/>
            <w:r w:rsidRPr="00A73C2E">
              <w:rPr>
                <w:rFonts w:ascii="Times New Roman" w:hAnsi="Times New Roman"/>
                <w:color w:val="000000" w:themeColor="text1"/>
                <w:sz w:val="18"/>
                <w:szCs w:val="18"/>
              </w:rPr>
              <w:t xml:space="preserve"> istediği yeterliliklerin yerine getirilmesi.</w:t>
            </w:r>
          </w:p>
        </w:tc>
        <w:tc>
          <w:tcPr>
            <w:tcW w:w="1083" w:type="dxa"/>
          </w:tcPr>
          <w:p w:rsidR="00B42E93" w:rsidRPr="00A73C2E" w:rsidRDefault="00B42E93" w:rsidP="00CC5A9A">
            <w:pPr>
              <w:jc w:val="center"/>
              <w:rPr>
                <w:color w:val="000000" w:themeColor="text1"/>
                <w:sz w:val="18"/>
                <w:szCs w:val="18"/>
              </w:rPr>
            </w:pPr>
            <w:r w:rsidRPr="00A73C2E">
              <w:rPr>
                <w:color w:val="000000" w:themeColor="text1"/>
                <w:sz w:val="18"/>
                <w:szCs w:val="18"/>
              </w:rPr>
              <w:t>Hayır</w:t>
            </w:r>
          </w:p>
        </w:tc>
        <w:tc>
          <w:tcPr>
            <w:tcW w:w="1417" w:type="dxa"/>
          </w:tcPr>
          <w:p w:rsidR="00B42E93" w:rsidRPr="00A73C2E" w:rsidRDefault="00B42E93" w:rsidP="00CC5A9A">
            <w:pPr>
              <w:jc w:val="center"/>
              <w:rPr>
                <w:color w:val="000000" w:themeColor="text1"/>
                <w:sz w:val="18"/>
                <w:szCs w:val="18"/>
              </w:rPr>
            </w:pPr>
            <w:r w:rsidRPr="00A73C2E">
              <w:rPr>
                <w:color w:val="000000" w:themeColor="text1"/>
                <w:sz w:val="18"/>
                <w:szCs w:val="18"/>
              </w:rPr>
              <w:t>Evet</w:t>
            </w:r>
          </w:p>
        </w:tc>
        <w:tc>
          <w:tcPr>
            <w:tcW w:w="2147" w:type="dxa"/>
            <w:shd w:val="clear" w:color="auto" w:fill="auto"/>
          </w:tcPr>
          <w:p w:rsidR="00B42E93" w:rsidRPr="00A73C2E" w:rsidRDefault="00B42E93" w:rsidP="00CC5A9A">
            <w:pPr>
              <w:rPr>
                <w:color w:val="000000" w:themeColor="text1"/>
                <w:sz w:val="18"/>
                <w:szCs w:val="18"/>
              </w:rPr>
            </w:pPr>
            <w:r w:rsidRPr="00A73C2E">
              <w:rPr>
                <w:color w:val="000000" w:themeColor="text1"/>
                <w:sz w:val="18"/>
                <w:szCs w:val="18"/>
              </w:rPr>
              <w:t>Üst Yönetim ve Kalite Koordinatörlüğü tarafından tüm faaliyetlerin takibi yapılarak ISO 9001 Kalite Yönetim Sistemi standardının gereklilikleri kurum genelinde koordine edilmekte ve tüm akademik ve idari birimler tarafından gereklilikler yerine getirilmektedir.</w:t>
            </w:r>
          </w:p>
        </w:tc>
        <w:tc>
          <w:tcPr>
            <w:tcW w:w="2168" w:type="dxa"/>
          </w:tcPr>
          <w:p w:rsidR="00B42E93" w:rsidRPr="00A73C2E" w:rsidRDefault="00B42E93" w:rsidP="00CC5A9A">
            <w:pPr>
              <w:rPr>
                <w:b/>
                <w:bCs/>
                <w:color w:val="000000" w:themeColor="text1"/>
                <w:sz w:val="18"/>
                <w:szCs w:val="18"/>
              </w:rPr>
            </w:pPr>
            <w:r w:rsidRPr="00A73C2E">
              <w:rPr>
                <w:b/>
                <w:bCs/>
                <w:color w:val="000000" w:themeColor="text1"/>
                <w:sz w:val="18"/>
                <w:szCs w:val="18"/>
              </w:rPr>
              <w:t>Mevcut durumda yürütülen faaliyetlerin sürdürülebilirliğinin sağlanması.</w:t>
            </w:r>
          </w:p>
        </w:tc>
        <w:tc>
          <w:tcPr>
            <w:tcW w:w="1267" w:type="dxa"/>
          </w:tcPr>
          <w:p w:rsidR="00B42E93" w:rsidRPr="00A73C2E" w:rsidRDefault="00B42E93" w:rsidP="00CC5A9A">
            <w:pPr>
              <w:jc w:val="center"/>
              <w:rPr>
                <w:b/>
                <w:bCs/>
                <w:color w:val="000000" w:themeColor="text1"/>
                <w:sz w:val="18"/>
                <w:szCs w:val="18"/>
              </w:rPr>
            </w:pPr>
            <w:r w:rsidRPr="00A73C2E">
              <w:rPr>
                <w:b/>
                <w:bCs/>
                <w:color w:val="000000" w:themeColor="text1"/>
                <w:sz w:val="18"/>
                <w:szCs w:val="18"/>
              </w:rPr>
              <w:t>Üst Yönetim</w:t>
            </w:r>
          </w:p>
          <w:p w:rsidR="00B42E93" w:rsidRPr="00A73C2E" w:rsidRDefault="00B42E93" w:rsidP="00CC5A9A">
            <w:pPr>
              <w:jc w:val="center"/>
              <w:rPr>
                <w:b/>
                <w:bCs/>
                <w:color w:val="000000" w:themeColor="text1"/>
                <w:sz w:val="18"/>
                <w:szCs w:val="18"/>
              </w:rPr>
            </w:pPr>
            <w:r w:rsidRPr="00A73C2E">
              <w:rPr>
                <w:b/>
                <w:bCs/>
                <w:color w:val="000000" w:themeColor="text1"/>
                <w:sz w:val="18"/>
                <w:szCs w:val="18"/>
              </w:rPr>
              <w:t>Kalite Koor.</w:t>
            </w:r>
          </w:p>
          <w:p w:rsidR="00B42E93" w:rsidRPr="00A73C2E" w:rsidRDefault="00B42E93" w:rsidP="00CC5A9A">
            <w:pPr>
              <w:jc w:val="center"/>
              <w:rPr>
                <w:b/>
                <w:bCs/>
                <w:color w:val="000000" w:themeColor="text1"/>
                <w:sz w:val="18"/>
                <w:szCs w:val="18"/>
              </w:rPr>
            </w:pPr>
            <w:r w:rsidRPr="00A73C2E">
              <w:rPr>
                <w:b/>
                <w:bCs/>
                <w:color w:val="000000" w:themeColor="text1"/>
                <w:sz w:val="18"/>
                <w:szCs w:val="18"/>
              </w:rPr>
              <w:t>Tüm akademik ve idari birimler</w:t>
            </w:r>
          </w:p>
        </w:tc>
        <w:tc>
          <w:tcPr>
            <w:tcW w:w="1247" w:type="dxa"/>
          </w:tcPr>
          <w:p w:rsidR="00B42E93" w:rsidRPr="00A73C2E" w:rsidRDefault="00B42E93" w:rsidP="00CC5A9A">
            <w:pPr>
              <w:jc w:val="center"/>
              <w:rPr>
                <w:b/>
                <w:bCs/>
                <w:color w:val="000000" w:themeColor="text1"/>
                <w:sz w:val="18"/>
                <w:szCs w:val="18"/>
              </w:rPr>
            </w:pPr>
            <w:r w:rsidRPr="00A73C2E">
              <w:rPr>
                <w:b/>
                <w:bCs/>
                <w:color w:val="000000" w:themeColor="text1"/>
                <w:sz w:val="18"/>
                <w:szCs w:val="18"/>
              </w:rPr>
              <w:t>Sürekli</w:t>
            </w:r>
          </w:p>
        </w:tc>
      </w:tr>
      <w:tr w:rsidR="00B42E93" w:rsidRPr="00A73C2E" w:rsidTr="00CC5A9A">
        <w:trPr>
          <w:trHeight w:val="1380"/>
          <w:jc w:val="center"/>
        </w:trPr>
        <w:tc>
          <w:tcPr>
            <w:tcW w:w="1173" w:type="dxa"/>
            <w:noWrap/>
          </w:tcPr>
          <w:p w:rsidR="00B42E93" w:rsidRPr="00A73C2E" w:rsidRDefault="00B42E93" w:rsidP="00CC5A9A">
            <w:pPr>
              <w:jc w:val="center"/>
              <w:rPr>
                <w:b/>
                <w:color w:val="000000" w:themeColor="text1"/>
                <w:sz w:val="20"/>
                <w:szCs w:val="18"/>
              </w:rPr>
            </w:pPr>
            <w:r w:rsidRPr="00A73C2E">
              <w:rPr>
                <w:b/>
                <w:color w:val="000000" w:themeColor="text1"/>
                <w:sz w:val="20"/>
                <w:szCs w:val="18"/>
              </w:rPr>
              <w:lastRenderedPageBreak/>
              <w:t>Sendikalar</w:t>
            </w:r>
          </w:p>
        </w:tc>
        <w:tc>
          <w:tcPr>
            <w:tcW w:w="1826" w:type="dxa"/>
            <w:noWrap/>
          </w:tcPr>
          <w:p w:rsidR="00B42E93" w:rsidRPr="00A73C2E" w:rsidRDefault="00B42E93" w:rsidP="00CC5A9A">
            <w:pPr>
              <w:rPr>
                <w:color w:val="000000" w:themeColor="text1"/>
                <w:sz w:val="18"/>
                <w:szCs w:val="18"/>
              </w:rPr>
            </w:pPr>
            <w:r w:rsidRPr="00A73C2E">
              <w:rPr>
                <w:color w:val="000000" w:themeColor="text1"/>
                <w:sz w:val="18"/>
                <w:szCs w:val="18"/>
              </w:rPr>
              <w:t>Kamu ve İşçi Sendika Temsilcileri</w:t>
            </w:r>
          </w:p>
        </w:tc>
        <w:tc>
          <w:tcPr>
            <w:tcW w:w="2976" w:type="dxa"/>
          </w:tcPr>
          <w:p w:rsidR="00B42E93" w:rsidRPr="00A73C2E" w:rsidRDefault="00B42E93" w:rsidP="00B42E93">
            <w:pPr>
              <w:pStyle w:val="ListeParagraf"/>
              <w:numPr>
                <w:ilvl w:val="0"/>
                <w:numId w:val="29"/>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Toplu iş sözleşmesine uyum sağlanması,</w:t>
            </w:r>
          </w:p>
          <w:p w:rsidR="00B42E93" w:rsidRPr="00A73C2E" w:rsidRDefault="00B42E93" w:rsidP="00B42E93">
            <w:pPr>
              <w:pStyle w:val="ListeParagraf"/>
              <w:numPr>
                <w:ilvl w:val="0"/>
                <w:numId w:val="29"/>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Personel için sağlanan sosyal, kültürel ve ekonomik imkânların iyileştirilmesi,</w:t>
            </w:r>
          </w:p>
          <w:p w:rsidR="00B42E93" w:rsidRPr="00A73C2E" w:rsidRDefault="00B42E93" w:rsidP="00B42E93">
            <w:pPr>
              <w:pStyle w:val="ListeParagraf"/>
              <w:numPr>
                <w:ilvl w:val="0"/>
                <w:numId w:val="29"/>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Emniyetli ve güvenli çalışma ortamının tesis edilmesi,</w:t>
            </w:r>
          </w:p>
          <w:p w:rsidR="00B42E93" w:rsidRPr="00A73C2E" w:rsidRDefault="00B42E93" w:rsidP="00B42E93">
            <w:pPr>
              <w:pStyle w:val="ListeParagraf"/>
              <w:numPr>
                <w:ilvl w:val="0"/>
                <w:numId w:val="29"/>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Personelin haklarının korunması için katılımcı ve paylaşımcı yönetim yaklaşımının benimsenmesi.</w:t>
            </w:r>
          </w:p>
        </w:tc>
        <w:tc>
          <w:tcPr>
            <w:tcW w:w="1083" w:type="dxa"/>
          </w:tcPr>
          <w:p w:rsidR="00B42E93" w:rsidRPr="00A73C2E" w:rsidRDefault="00B42E93" w:rsidP="00CC5A9A">
            <w:pPr>
              <w:jc w:val="center"/>
              <w:rPr>
                <w:color w:val="000000" w:themeColor="text1"/>
                <w:sz w:val="18"/>
                <w:szCs w:val="18"/>
              </w:rPr>
            </w:pPr>
            <w:r w:rsidRPr="00A73C2E">
              <w:rPr>
                <w:color w:val="000000" w:themeColor="text1"/>
                <w:sz w:val="18"/>
                <w:szCs w:val="18"/>
              </w:rPr>
              <w:t>Evet</w:t>
            </w:r>
          </w:p>
        </w:tc>
        <w:tc>
          <w:tcPr>
            <w:tcW w:w="1417" w:type="dxa"/>
          </w:tcPr>
          <w:p w:rsidR="00B42E93" w:rsidRPr="00A73C2E" w:rsidRDefault="00B42E93" w:rsidP="00CC5A9A">
            <w:pPr>
              <w:jc w:val="center"/>
              <w:rPr>
                <w:color w:val="000000" w:themeColor="text1"/>
                <w:sz w:val="18"/>
                <w:szCs w:val="18"/>
              </w:rPr>
            </w:pPr>
            <w:r w:rsidRPr="00A73C2E">
              <w:rPr>
                <w:color w:val="000000" w:themeColor="text1"/>
                <w:sz w:val="18"/>
                <w:szCs w:val="18"/>
              </w:rPr>
              <w:t>Evet</w:t>
            </w:r>
          </w:p>
        </w:tc>
        <w:tc>
          <w:tcPr>
            <w:tcW w:w="2147" w:type="dxa"/>
            <w:shd w:val="clear" w:color="auto" w:fill="auto"/>
          </w:tcPr>
          <w:p w:rsidR="00B42E93" w:rsidRPr="00A73C2E" w:rsidRDefault="00B42E93" w:rsidP="00CC5A9A">
            <w:pPr>
              <w:rPr>
                <w:color w:val="000000" w:themeColor="text1"/>
                <w:sz w:val="18"/>
                <w:szCs w:val="18"/>
              </w:rPr>
            </w:pPr>
            <w:r w:rsidRPr="00A73C2E">
              <w:rPr>
                <w:color w:val="000000" w:themeColor="text1"/>
                <w:sz w:val="18"/>
                <w:szCs w:val="18"/>
              </w:rPr>
              <w:t>Üst Yönetim ve Personel Daire Başkanlığı tarafından tüm faaliyetlerin takibi yapılarak mevzuat hükümleri esas olmak üzere toplu iş sözleşmesi hükümleri uygulanmaktadır.</w:t>
            </w:r>
          </w:p>
        </w:tc>
        <w:tc>
          <w:tcPr>
            <w:tcW w:w="2168" w:type="dxa"/>
          </w:tcPr>
          <w:p w:rsidR="00B42E93" w:rsidRPr="00A73C2E" w:rsidRDefault="00B42E93" w:rsidP="00CC5A9A">
            <w:pPr>
              <w:rPr>
                <w:b/>
                <w:bCs/>
                <w:color w:val="000000" w:themeColor="text1"/>
                <w:sz w:val="18"/>
                <w:szCs w:val="18"/>
              </w:rPr>
            </w:pPr>
            <w:r w:rsidRPr="00A73C2E">
              <w:rPr>
                <w:b/>
                <w:bCs/>
                <w:color w:val="000000" w:themeColor="text1"/>
                <w:sz w:val="18"/>
                <w:szCs w:val="18"/>
              </w:rPr>
              <w:t>Mevcut durumda yürütülen faaliyetlerin sürdürülebilirliğinin sağlanması.</w:t>
            </w:r>
          </w:p>
        </w:tc>
        <w:tc>
          <w:tcPr>
            <w:tcW w:w="1267" w:type="dxa"/>
          </w:tcPr>
          <w:p w:rsidR="00B42E93" w:rsidRPr="00A73C2E" w:rsidRDefault="00B42E93" w:rsidP="00CC5A9A">
            <w:pPr>
              <w:jc w:val="center"/>
              <w:rPr>
                <w:b/>
                <w:bCs/>
                <w:color w:val="000000" w:themeColor="text1"/>
                <w:sz w:val="18"/>
                <w:szCs w:val="18"/>
              </w:rPr>
            </w:pPr>
            <w:r w:rsidRPr="00A73C2E">
              <w:rPr>
                <w:b/>
                <w:bCs/>
                <w:color w:val="000000" w:themeColor="text1"/>
                <w:sz w:val="18"/>
                <w:szCs w:val="18"/>
              </w:rPr>
              <w:t>Üst Yönetim</w:t>
            </w:r>
          </w:p>
          <w:p w:rsidR="00B42E93" w:rsidRPr="00A73C2E" w:rsidRDefault="00B42E93" w:rsidP="00CC5A9A">
            <w:pPr>
              <w:jc w:val="center"/>
              <w:rPr>
                <w:b/>
                <w:bCs/>
                <w:color w:val="000000" w:themeColor="text1"/>
                <w:sz w:val="18"/>
                <w:szCs w:val="18"/>
              </w:rPr>
            </w:pPr>
            <w:r w:rsidRPr="00A73C2E">
              <w:rPr>
                <w:b/>
                <w:bCs/>
                <w:color w:val="000000" w:themeColor="text1"/>
                <w:sz w:val="18"/>
                <w:szCs w:val="18"/>
              </w:rPr>
              <w:t>Personel Daire Bşk.</w:t>
            </w:r>
          </w:p>
        </w:tc>
        <w:tc>
          <w:tcPr>
            <w:tcW w:w="1247" w:type="dxa"/>
          </w:tcPr>
          <w:p w:rsidR="00B42E93" w:rsidRPr="00A73C2E" w:rsidRDefault="00B42E93" w:rsidP="00CC5A9A">
            <w:pPr>
              <w:jc w:val="center"/>
              <w:rPr>
                <w:b/>
                <w:bCs/>
                <w:color w:val="000000" w:themeColor="text1"/>
                <w:sz w:val="18"/>
                <w:szCs w:val="18"/>
              </w:rPr>
            </w:pPr>
            <w:r w:rsidRPr="00A73C2E">
              <w:rPr>
                <w:b/>
                <w:bCs/>
                <w:color w:val="000000" w:themeColor="text1"/>
                <w:sz w:val="18"/>
                <w:szCs w:val="18"/>
              </w:rPr>
              <w:t>Sürekli</w:t>
            </w:r>
          </w:p>
        </w:tc>
      </w:tr>
      <w:tr w:rsidR="00B42E93" w:rsidRPr="00A73C2E" w:rsidTr="00CC5A9A">
        <w:trPr>
          <w:trHeight w:val="1380"/>
          <w:jc w:val="center"/>
        </w:trPr>
        <w:tc>
          <w:tcPr>
            <w:tcW w:w="1173" w:type="dxa"/>
            <w:noWrap/>
          </w:tcPr>
          <w:p w:rsidR="00B42E93" w:rsidRPr="00A73C2E" w:rsidRDefault="00B42E93" w:rsidP="00CC5A9A">
            <w:pPr>
              <w:jc w:val="center"/>
              <w:rPr>
                <w:b/>
                <w:color w:val="000000" w:themeColor="text1"/>
                <w:sz w:val="20"/>
                <w:szCs w:val="18"/>
              </w:rPr>
            </w:pPr>
            <w:r w:rsidRPr="00A73C2E">
              <w:rPr>
                <w:b/>
                <w:color w:val="000000" w:themeColor="text1"/>
                <w:sz w:val="20"/>
                <w:szCs w:val="18"/>
              </w:rPr>
              <w:t>STK’lar</w:t>
            </w:r>
          </w:p>
        </w:tc>
        <w:tc>
          <w:tcPr>
            <w:tcW w:w="1826" w:type="dxa"/>
            <w:noWrap/>
          </w:tcPr>
          <w:p w:rsidR="00B42E93" w:rsidRPr="00A73C2E" w:rsidRDefault="00B42E93" w:rsidP="00CC5A9A">
            <w:pPr>
              <w:rPr>
                <w:color w:val="000000" w:themeColor="text1"/>
                <w:sz w:val="18"/>
                <w:szCs w:val="18"/>
              </w:rPr>
            </w:pPr>
            <w:r w:rsidRPr="00A73C2E">
              <w:rPr>
                <w:color w:val="000000" w:themeColor="text1"/>
                <w:sz w:val="18"/>
                <w:szCs w:val="18"/>
              </w:rPr>
              <w:t>Sivil Toplum Kuruluşları</w:t>
            </w:r>
          </w:p>
        </w:tc>
        <w:tc>
          <w:tcPr>
            <w:tcW w:w="2976" w:type="dxa"/>
          </w:tcPr>
          <w:p w:rsidR="00B42E93" w:rsidRPr="00A73C2E" w:rsidRDefault="00B42E93" w:rsidP="00B42E93">
            <w:pPr>
              <w:pStyle w:val="ListeParagraf"/>
              <w:numPr>
                <w:ilvl w:val="0"/>
                <w:numId w:val="29"/>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 xml:space="preserve">Birimimizin ilgi alanında yer alan tüm kurum ve kuruluşlarla </w:t>
            </w:r>
            <w:proofErr w:type="gramStart"/>
            <w:r w:rsidRPr="00A73C2E">
              <w:rPr>
                <w:rFonts w:ascii="Times New Roman" w:hAnsi="Times New Roman"/>
                <w:color w:val="000000" w:themeColor="text1"/>
                <w:sz w:val="18"/>
                <w:szCs w:val="18"/>
              </w:rPr>
              <w:t>işbirliği</w:t>
            </w:r>
            <w:proofErr w:type="gramEnd"/>
            <w:r w:rsidRPr="00A73C2E">
              <w:rPr>
                <w:rFonts w:ascii="Times New Roman" w:hAnsi="Times New Roman"/>
                <w:color w:val="000000" w:themeColor="text1"/>
                <w:sz w:val="18"/>
                <w:szCs w:val="18"/>
              </w:rPr>
              <w:t xml:space="preserve"> içerisinde olması,</w:t>
            </w:r>
          </w:p>
          <w:p w:rsidR="00B42E93" w:rsidRPr="00A73C2E" w:rsidRDefault="00B42E93" w:rsidP="00B42E93">
            <w:pPr>
              <w:pStyle w:val="ListeParagraf"/>
              <w:numPr>
                <w:ilvl w:val="0"/>
                <w:numId w:val="29"/>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Çevreye ve topluma saygı anlayışının benimsenmesi,</w:t>
            </w:r>
          </w:p>
          <w:p w:rsidR="00B42E93" w:rsidRPr="00A73C2E" w:rsidRDefault="00B42E93" w:rsidP="00B42E93">
            <w:pPr>
              <w:pStyle w:val="ListeParagraf"/>
              <w:numPr>
                <w:ilvl w:val="0"/>
                <w:numId w:val="29"/>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Akademik ve eğitsel alandaki yeni gelişmelere yönelik kamuoyunu bilgilendirme ve hesap verebilirliğin her alanda tüm paydaşlara yönelik gerçekleştirilmesi.</w:t>
            </w:r>
          </w:p>
          <w:p w:rsidR="00B42E93" w:rsidRPr="00A73C2E" w:rsidRDefault="00B42E93" w:rsidP="00CC5A9A">
            <w:pPr>
              <w:pStyle w:val="ListeParagraf"/>
              <w:ind w:left="360"/>
              <w:rPr>
                <w:rFonts w:ascii="Times New Roman" w:hAnsi="Times New Roman"/>
                <w:color w:val="000000" w:themeColor="text1"/>
                <w:sz w:val="18"/>
                <w:szCs w:val="18"/>
              </w:rPr>
            </w:pPr>
          </w:p>
        </w:tc>
        <w:tc>
          <w:tcPr>
            <w:tcW w:w="1083" w:type="dxa"/>
          </w:tcPr>
          <w:p w:rsidR="00B42E93" w:rsidRPr="00A73C2E" w:rsidRDefault="00B42E93" w:rsidP="00CC5A9A">
            <w:pPr>
              <w:jc w:val="center"/>
              <w:rPr>
                <w:color w:val="000000" w:themeColor="text1"/>
                <w:sz w:val="18"/>
                <w:szCs w:val="18"/>
              </w:rPr>
            </w:pPr>
            <w:r w:rsidRPr="00A73C2E">
              <w:rPr>
                <w:color w:val="000000" w:themeColor="text1"/>
                <w:sz w:val="18"/>
                <w:szCs w:val="18"/>
              </w:rPr>
              <w:t>Hayır</w:t>
            </w:r>
          </w:p>
        </w:tc>
        <w:tc>
          <w:tcPr>
            <w:tcW w:w="1417" w:type="dxa"/>
          </w:tcPr>
          <w:p w:rsidR="00B42E93" w:rsidRPr="00A73C2E" w:rsidRDefault="00B42E93" w:rsidP="00CC5A9A">
            <w:pPr>
              <w:jc w:val="center"/>
              <w:rPr>
                <w:color w:val="000000" w:themeColor="text1"/>
                <w:sz w:val="18"/>
                <w:szCs w:val="18"/>
              </w:rPr>
            </w:pPr>
            <w:r w:rsidRPr="00A73C2E">
              <w:rPr>
                <w:color w:val="000000" w:themeColor="text1"/>
                <w:sz w:val="18"/>
                <w:szCs w:val="18"/>
              </w:rPr>
              <w:t>Evet</w:t>
            </w:r>
          </w:p>
        </w:tc>
        <w:tc>
          <w:tcPr>
            <w:tcW w:w="2147" w:type="dxa"/>
            <w:shd w:val="clear" w:color="auto" w:fill="auto"/>
          </w:tcPr>
          <w:p w:rsidR="00B42E93" w:rsidRPr="00A73C2E" w:rsidRDefault="00B42E93" w:rsidP="00CC5A9A">
            <w:pPr>
              <w:rPr>
                <w:color w:val="000000" w:themeColor="text1"/>
                <w:sz w:val="18"/>
                <w:szCs w:val="18"/>
              </w:rPr>
            </w:pPr>
            <w:r>
              <w:rPr>
                <w:color w:val="000000" w:themeColor="text1"/>
                <w:sz w:val="18"/>
                <w:szCs w:val="18"/>
              </w:rPr>
              <w:t>Üniversitemiz Ü</w:t>
            </w:r>
            <w:r w:rsidRPr="00A07726">
              <w:rPr>
                <w:color w:val="000000" w:themeColor="text1"/>
                <w:sz w:val="18"/>
                <w:szCs w:val="18"/>
              </w:rPr>
              <w:t>st Yönetim</w:t>
            </w:r>
            <w:r>
              <w:rPr>
                <w:color w:val="000000" w:themeColor="text1"/>
                <w:sz w:val="18"/>
                <w:szCs w:val="18"/>
              </w:rPr>
              <w:t>i</w:t>
            </w:r>
            <w:r w:rsidRPr="00A07726">
              <w:rPr>
                <w:color w:val="000000" w:themeColor="text1"/>
                <w:sz w:val="18"/>
                <w:szCs w:val="18"/>
              </w:rPr>
              <w:t xml:space="preserve"> başta olmak üzere faaliyet alanına göre ilgil</w:t>
            </w:r>
            <w:r>
              <w:rPr>
                <w:color w:val="000000" w:themeColor="text1"/>
                <w:sz w:val="18"/>
                <w:szCs w:val="18"/>
              </w:rPr>
              <w:t xml:space="preserve">i tüm akademik ve idari birim </w:t>
            </w:r>
            <w:proofErr w:type="gramStart"/>
            <w:r>
              <w:rPr>
                <w:color w:val="000000" w:themeColor="text1"/>
                <w:sz w:val="18"/>
                <w:szCs w:val="18"/>
              </w:rPr>
              <w:t xml:space="preserve">yönetimi, </w:t>
            </w:r>
            <w:r w:rsidRPr="00A73C2E">
              <w:rPr>
                <w:color w:val="000000" w:themeColor="text1"/>
                <w:sz w:val="18"/>
                <w:szCs w:val="18"/>
              </w:rPr>
              <w:t xml:space="preserve"> öğretim</w:t>
            </w:r>
            <w:proofErr w:type="gramEnd"/>
            <w:r w:rsidRPr="00A73C2E">
              <w:rPr>
                <w:color w:val="000000" w:themeColor="text1"/>
                <w:sz w:val="18"/>
                <w:szCs w:val="18"/>
              </w:rPr>
              <w:t xml:space="preserve"> elemanları </w:t>
            </w:r>
            <w:r>
              <w:rPr>
                <w:color w:val="000000" w:themeColor="text1"/>
                <w:sz w:val="18"/>
                <w:szCs w:val="18"/>
              </w:rPr>
              <w:t xml:space="preserve">ve ilgili STK </w:t>
            </w:r>
            <w:r w:rsidRPr="00A73C2E">
              <w:rPr>
                <w:color w:val="000000" w:themeColor="text1"/>
                <w:sz w:val="18"/>
                <w:szCs w:val="18"/>
              </w:rPr>
              <w:t xml:space="preserve">tarafından talep edilen bilgi ve çalışmalar </w:t>
            </w:r>
            <w:r w:rsidRPr="00A07726">
              <w:rPr>
                <w:color w:val="000000" w:themeColor="text1"/>
                <w:sz w:val="18"/>
                <w:szCs w:val="18"/>
              </w:rPr>
              <w:t>sağlanmaktadır</w:t>
            </w:r>
            <w:r>
              <w:rPr>
                <w:color w:val="000000" w:themeColor="text1"/>
                <w:sz w:val="18"/>
                <w:szCs w:val="18"/>
              </w:rPr>
              <w:t>.</w:t>
            </w:r>
          </w:p>
        </w:tc>
        <w:tc>
          <w:tcPr>
            <w:tcW w:w="2168" w:type="dxa"/>
          </w:tcPr>
          <w:p w:rsidR="00B42E93" w:rsidRPr="00A73C2E" w:rsidRDefault="00B42E93" w:rsidP="00CC5A9A">
            <w:pPr>
              <w:rPr>
                <w:b/>
                <w:bCs/>
                <w:color w:val="000000" w:themeColor="text1"/>
                <w:sz w:val="18"/>
                <w:szCs w:val="18"/>
              </w:rPr>
            </w:pPr>
            <w:r w:rsidRPr="00A73C2E">
              <w:rPr>
                <w:b/>
                <w:bCs/>
                <w:color w:val="000000" w:themeColor="text1"/>
                <w:sz w:val="18"/>
                <w:szCs w:val="18"/>
              </w:rPr>
              <w:t>Mevcut durumda yürütülen faaliyetlerin sürdürülebilirliğinin sağlanması.</w:t>
            </w:r>
          </w:p>
        </w:tc>
        <w:tc>
          <w:tcPr>
            <w:tcW w:w="1267" w:type="dxa"/>
          </w:tcPr>
          <w:p w:rsidR="00B42E93" w:rsidRDefault="00B42E93" w:rsidP="00CC5A9A">
            <w:pPr>
              <w:jc w:val="center"/>
              <w:rPr>
                <w:b/>
                <w:bCs/>
                <w:color w:val="000000" w:themeColor="text1"/>
                <w:sz w:val="18"/>
                <w:szCs w:val="18"/>
              </w:rPr>
            </w:pPr>
            <w:r>
              <w:rPr>
                <w:b/>
                <w:bCs/>
                <w:color w:val="000000" w:themeColor="text1"/>
                <w:sz w:val="18"/>
                <w:szCs w:val="18"/>
              </w:rPr>
              <w:t>Üst Yönetim</w:t>
            </w:r>
          </w:p>
          <w:p w:rsidR="00B42E93" w:rsidRPr="00A73C2E" w:rsidRDefault="00B42E93" w:rsidP="00CC5A9A">
            <w:pPr>
              <w:jc w:val="center"/>
              <w:rPr>
                <w:b/>
                <w:bCs/>
                <w:color w:val="000000" w:themeColor="text1"/>
                <w:sz w:val="18"/>
                <w:szCs w:val="18"/>
              </w:rPr>
            </w:pPr>
            <w:r w:rsidRPr="00A73C2E">
              <w:rPr>
                <w:b/>
                <w:bCs/>
                <w:color w:val="000000" w:themeColor="text1"/>
                <w:sz w:val="18"/>
                <w:szCs w:val="18"/>
              </w:rPr>
              <w:t>Bölüm Yönetim Kurulu</w:t>
            </w:r>
          </w:p>
          <w:p w:rsidR="00B42E93" w:rsidRPr="00A73C2E" w:rsidRDefault="00B42E93" w:rsidP="00CC5A9A">
            <w:pPr>
              <w:jc w:val="center"/>
              <w:rPr>
                <w:b/>
                <w:bCs/>
                <w:color w:val="000000" w:themeColor="text1"/>
                <w:sz w:val="18"/>
                <w:szCs w:val="18"/>
              </w:rPr>
            </w:pPr>
            <w:r w:rsidRPr="00A73C2E">
              <w:rPr>
                <w:b/>
                <w:bCs/>
                <w:color w:val="000000" w:themeColor="text1"/>
                <w:sz w:val="18"/>
                <w:szCs w:val="18"/>
              </w:rPr>
              <w:t>Bölüm Akademik Kurulu</w:t>
            </w:r>
          </w:p>
          <w:p w:rsidR="00B42E93" w:rsidRPr="00A73C2E" w:rsidRDefault="00B42E93" w:rsidP="00CC5A9A">
            <w:pPr>
              <w:rPr>
                <w:b/>
                <w:bCs/>
                <w:color w:val="000000" w:themeColor="text1"/>
                <w:sz w:val="18"/>
                <w:szCs w:val="18"/>
              </w:rPr>
            </w:pPr>
          </w:p>
        </w:tc>
        <w:tc>
          <w:tcPr>
            <w:tcW w:w="1247" w:type="dxa"/>
          </w:tcPr>
          <w:p w:rsidR="00B42E93" w:rsidRPr="00A73C2E" w:rsidRDefault="00B42E93" w:rsidP="00CC5A9A">
            <w:pPr>
              <w:jc w:val="center"/>
              <w:rPr>
                <w:b/>
                <w:bCs/>
                <w:color w:val="000000" w:themeColor="text1"/>
                <w:sz w:val="18"/>
                <w:szCs w:val="18"/>
              </w:rPr>
            </w:pPr>
            <w:r w:rsidRPr="00A73C2E">
              <w:rPr>
                <w:b/>
                <w:bCs/>
                <w:color w:val="000000" w:themeColor="text1"/>
                <w:sz w:val="18"/>
                <w:szCs w:val="18"/>
              </w:rPr>
              <w:t>Sürekli</w:t>
            </w:r>
          </w:p>
        </w:tc>
      </w:tr>
      <w:tr w:rsidR="00B42E93" w:rsidRPr="00A73C2E" w:rsidTr="00CC5A9A">
        <w:trPr>
          <w:trHeight w:val="1380"/>
          <w:jc w:val="center"/>
        </w:trPr>
        <w:tc>
          <w:tcPr>
            <w:tcW w:w="1173" w:type="dxa"/>
            <w:noWrap/>
          </w:tcPr>
          <w:p w:rsidR="00B42E93" w:rsidRPr="00A73C2E" w:rsidRDefault="00B42E93" w:rsidP="00CC5A9A">
            <w:pPr>
              <w:jc w:val="center"/>
              <w:rPr>
                <w:b/>
                <w:color w:val="000000" w:themeColor="text1"/>
                <w:sz w:val="20"/>
                <w:szCs w:val="18"/>
              </w:rPr>
            </w:pPr>
            <w:r w:rsidRPr="00A73C2E">
              <w:rPr>
                <w:b/>
                <w:color w:val="000000" w:themeColor="text1"/>
                <w:sz w:val="20"/>
                <w:szCs w:val="18"/>
              </w:rPr>
              <w:lastRenderedPageBreak/>
              <w:t>Paydaşlar</w:t>
            </w:r>
          </w:p>
        </w:tc>
        <w:tc>
          <w:tcPr>
            <w:tcW w:w="1826" w:type="dxa"/>
            <w:noWrap/>
          </w:tcPr>
          <w:p w:rsidR="00B42E93" w:rsidRPr="00A73C2E" w:rsidRDefault="00B42E93" w:rsidP="00CC5A9A">
            <w:pPr>
              <w:rPr>
                <w:color w:val="000000" w:themeColor="text1"/>
                <w:sz w:val="18"/>
                <w:szCs w:val="18"/>
              </w:rPr>
            </w:pPr>
            <w:r w:rsidRPr="00A73C2E">
              <w:rPr>
                <w:color w:val="000000" w:themeColor="text1"/>
                <w:sz w:val="18"/>
                <w:szCs w:val="18"/>
              </w:rPr>
              <w:t>Öğrenciler</w:t>
            </w:r>
          </w:p>
        </w:tc>
        <w:tc>
          <w:tcPr>
            <w:tcW w:w="2976" w:type="dxa"/>
          </w:tcPr>
          <w:p w:rsidR="00B42E93" w:rsidRPr="00A73C2E" w:rsidRDefault="00B42E93" w:rsidP="00CC5A9A">
            <w:pPr>
              <w:rPr>
                <w:color w:val="000000" w:themeColor="text1"/>
                <w:sz w:val="18"/>
                <w:szCs w:val="18"/>
              </w:rPr>
            </w:pPr>
            <w:r w:rsidRPr="00A73C2E">
              <w:rPr>
                <w:color w:val="000000" w:themeColor="text1"/>
                <w:sz w:val="18"/>
                <w:szCs w:val="18"/>
              </w:rPr>
              <w:t>Üniversitenin vermiş olduğu tüm hizmetler kapsamında;</w:t>
            </w:r>
          </w:p>
          <w:p w:rsidR="00B42E93" w:rsidRPr="00A73C2E" w:rsidRDefault="00B42E93" w:rsidP="00B42E93">
            <w:pPr>
              <w:pStyle w:val="ListeParagraf"/>
              <w:numPr>
                <w:ilvl w:val="0"/>
                <w:numId w:val="29"/>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Kalite odaklı hizmet ve KYS gereksinimlerinin sağlanması ve iyi öğrenci hizmetleri desteği sağlanması.</w:t>
            </w:r>
          </w:p>
          <w:p w:rsidR="00B42E93" w:rsidRDefault="00B42E93" w:rsidP="00B42E93">
            <w:pPr>
              <w:pStyle w:val="ListeParagraf"/>
              <w:numPr>
                <w:ilvl w:val="0"/>
                <w:numId w:val="29"/>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Öğrencilerin talep ve şikayetlerine yönelik geribildirimde bulunulması.</w:t>
            </w:r>
          </w:p>
          <w:p w:rsidR="00B42E93" w:rsidRPr="00A07726" w:rsidRDefault="00B42E93" w:rsidP="00B42E93">
            <w:pPr>
              <w:pStyle w:val="ListeParagraf"/>
              <w:numPr>
                <w:ilvl w:val="0"/>
                <w:numId w:val="29"/>
              </w:numPr>
              <w:spacing w:after="200" w:line="276" w:lineRule="auto"/>
              <w:rPr>
                <w:rFonts w:ascii="Times New Roman" w:hAnsi="Times New Roman"/>
                <w:sz w:val="18"/>
                <w:szCs w:val="18"/>
              </w:rPr>
            </w:pPr>
            <w:r w:rsidRPr="008548A5">
              <w:rPr>
                <w:rFonts w:ascii="Times New Roman" w:hAnsi="Times New Roman"/>
                <w:sz w:val="18"/>
                <w:szCs w:val="18"/>
              </w:rPr>
              <w:t>Hizmet verilecek alanda iş sağlığı ve güvenliği önlemlerinin alınması</w:t>
            </w:r>
          </w:p>
          <w:p w:rsidR="00B42E93" w:rsidRPr="00A73C2E" w:rsidRDefault="00B42E93" w:rsidP="00B42E93">
            <w:pPr>
              <w:pStyle w:val="ListeParagraf"/>
              <w:numPr>
                <w:ilvl w:val="0"/>
                <w:numId w:val="29"/>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Sosyal sorumluluk şartlarına uygun hizmet gerçekleştirilmesi</w:t>
            </w:r>
          </w:p>
          <w:p w:rsidR="00B42E93" w:rsidRPr="00A73C2E" w:rsidRDefault="00B42E93" w:rsidP="00B42E93">
            <w:pPr>
              <w:pStyle w:val="ListeParagraf"/>
              <w:numPr>
                <w:ilvl w:val="0"/>
                <w:numId w:val="29"/>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Sosyal ve kültürel faaliyetlerin her alanda desteklenmesi</w:t>
            </w:r>
          </w:p>
          <w:p w:rsidR="00B42E93" w:rsidRPr="00A73C2E" w:rsidRDefault="00B42E93" w:rsidP="00B42E93">
            <w:pPr>
              <w:pStyle w:val="ListeParagraf"/>
              <w:numPr>
                <w:ilvl w:val="0"/>
                <w:numId w:val="29"/>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Öğrencileri ilgilendiren konuların ve gelişmelerin şeffaf ve katılımcı bir şekilde paylaşılması</w:t>
            </w:r>
          </w:p>
          <w:p w:rsidR="00B42E93" w:rsidRDefault="00B42E93" w:rsidP="00B42E93">
            <w:pPr>
              <w:pStyle w:val="ListeParagraf"/>
              <w:numPr>
                <w:ilvl w:val="0"/>
                <w:numId w:val="29"/>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Kütüphanedeki sosyal hizmet alanındaki kaynakların arttırılması, e-kaynaklara erişimin arttırılması</w:t>
            </w:r>
          </w:p>
          <w:p w:rsidR="00B42E93" w:rsidRPr="00A07726" w:rsidRDefault="00B42E93" w:rsidP="00B42E93">
            <w:pPr>
              <w:pStyle w:val="ListeParagraf"/>
              <w:numPr>
                <w:ilvl w:val="0"/>
                <w:numId w:val="29"/>
              </w:numPr>
              <w:spacing w:after="200" w:line="276" w:lineRule="auto"/>
              <w:rPr>
                <w:rFonts w:ascii="Times New Roman" w:hAnsi="Times New Roman"/>
                <w:color w:val="000000" w:themeColor="text1"/>
                <w:sz w:val="18"/>
                <w:szCs w:val="18"/>
              </w:rPr>
            </w:pPr>
            <w:r w:rsidRPr="00A07726">
              <w:rPr>
                <w:rFonts w:ascii="Times New Roman" w:hAnsi="Times New Roman"/>
                <w:color w:val="000000" w:themeColor="text1"/>
                <w:sz w:val="18"/>
                <w:szCs w:val="18"/>
              </w:rPr>
              <w:t>Mevzuata uygun faaliyetlerin gerçekleştirilmesi</w:t>
            </w:r>
          </w:p>
          <w:p w:rsidR="00B42E93" w:rsidRDefault="00B42E93" w:rsidP="00B42E93">
            <w:pPr>
              <w:pStyle w:val="ListeParagraf"/>
              <w:numPr>
                <w:ilvl w:val="0"/>
                <w:numId w:val="29"/>
              </w:numPr>
              <w:spacing w:after="200" w:line="276" w:lineRule="auto"/>
              <w:rPr>
                <w:rFonts w:ascii="Times New Roman" w:hAnsi="Times New Roman"/>
                <w:color w:val="000000" w:themeColor="text1"/>
                <w:sz w:val="18"/>
                <w:szCs w:val="18"/>
              </w:rPr>
            </w:pPr>
            <w:r w:rsidRPr="00A07726">
              <w:rPr>
                <w:rFonts w:ascii="Times New Roman" w:hAnsi="Times New Roman"/>
                <w:color w:val="000000" w:themeColor="text1"/>
                <w:sz w:val="18"/>
                <w:szCs w:val="18"/>
              </w:rPr>
              <w:t>Tüm hizmetlerin zamanında gerçekleştirilmesi</w:t>
            </w:r>
          </w:p>
          <w:p w:rsidR="00B42E93" w:rsidRDefault="00B42E93" w:rsidP="00B42E93">
            <w:pPr>
              <w:pStyle w:val="ListeParagraf"/>
              <w:numPr>
                <w:ilvl w:val="0"/>
                <w:numId w:val="29"/>
              </w:numPr>
              <w:spacing w:after="200" w:line="276" w:lineRule="auto"/>
              <w:rPr>
                <w:rFonts w:ascii="Times New Roman" w:hAnsi="Times New Roman"/>
                <w:color w:val="000000" w:themeColor="text1"/>
                <w:sz w:val="18"/>
                <w:szCs w:val="18"/>
              </w:rPr>
            </w:pPr>
            <w:r w:rsidRPr="00A07726">
              <w:rPr>
                <w:rFonts w:ascii="Times New Roman" w:hAnsi="Times New Roman"/>
                <w:color w:val="000000" w:themeColor="text1"/>
                <w:sz w:val="18"/>
                <w:szCs w:val="18"/>
              </w:rPr>
              <w:lastRenderedPageBreak/>
              <w:t>Tüm amaç ve hedeflere ait performans gerçekleşmelerinin şeffaf olarak paylaşılması</w:t>
            </w:r>
          </w:p>
          <w:p w:rsidR="00B42E93" w:rsidRPr="00527E23" w:rsidRDefault="00B42E93" w:rsidP="00B42E93">
            <w:pPr>
              <w:pStyle w:val="ListeParagraf"/>
              <w:numPr>
                <w:ilvl w:val="0"/>
                <w:numId w:val="29"/>
              </w:numPr>
              <w:spacing w:after="200" w:line="276" w:lineRule="auto"/>
              <w:rPr>
                <w:rFonts w:ascii="Times New Roman" w:hAnsi="Times New Roman"/>
                <w:color w:val="000000" w:themeColor="text1"/>
                <w:sz w:val="18"/>
                <w:szCs w:val="18"/>
              </w:rPr>
            </w:pPr>
            <w:r>
              <w:rPr>
                <w:rFonts w:ascii="Times New Roman" w:hAnsi="Times New Roman"/>
                <w:color w:val="000000" w:themeColor="text1"/>
                <w:sz w:val="18"/>
                <w:szCs w:val="18"/>
              </w:rPr>
              <w:t>Mesleki d</w:t>
            </w:r>
            <w:r w:rsidRPr="00A07726">
              <w:rPr>
                <w:rFonts w:ascii="Times New Roman" w:hAnsi="Times New Roman"/>
                <w:color w:val="000000" w:themeColor="text1"/>
                <w:sz w:val="18"/>
                <w:szCs w:val="18"/>
              </w:rPr>
              <w:t>ers uygulamalarının gerçekleş</w:t>
            </w:r>
            <w:r>
              <w:rPr>
                <w:rFonts w:ascii="Times New Roman" w:hAnsi="Times New Roman"/>
                <w:color w:val="000000" w:themeColor="text1"/>
                <w:sz w:val="18"/>
                <w:szCs w:val="18"/>
              </w:rPr>
              <w:t xml:space="preserve">tirildiği kurum ve kuruluş sayılarının </w:t>
            </w:r>
            <w:r w:rsidRPr="00A07726">
              <w:rPr>
                <w:rFonts w:ascii="Times New Roman" w:hAnsi="Times New Roman"/>
                <w:color w:val="000000" w:themeColor="text1"/>
                <w:sz w:val="18"/>
                <w:szCs w:val="18"/>
              </w:rPr>
              <w:t>artırılması</w:t>
            </w:r>
            <w:r>
              <w:rPr>
                <w:rFonts w:ascii="Times New Roman" w:hAnsi="Times New Roman"/>
                <w:color w:val="000000" w:themeColor="text1"/>
                <w:sz w:val="18"/>
                <w:szCs w:val="18"/>
              </w:rPr>
              <w:t xml:space="preserve"> ve gerekli iş birliklerinin sağlanması</w:t>
            </w:r>
          </w:p>
        </w:tc>
        <w:tc>
          <w:tcPr>
            <w:tcW w:w="1083" w:type="dxa"/>
          </w:tcPr>
          <w:p w:rsidR="00B42E93" w:rsidRPr="00A73C2E" w:rsidRDefault="00B42E93" w:rsidP="00CC5A9A">
            <w:pPr>
              <w:jc w:val="center"/>
              <w:rPr>
                <w:color w:val="000000" w:themeColor="text1"/>
                <w:sz w:val="18"/>
                <w:szCs w:val="18"/>
              </w:rPr>
            </w:pPr>
            <w:r w:rsidRPr="00A73C2E">
              <w:rPr>
                <w:color w:val="000000" w:themeColor="text1"/>
                <w:sz w:val="18"/>
                <w:szCs w:val="18"/>
              </w:rPr>
              <w:lastRenderedPageBreak/>
              <w:t>Hayır</w:t>
            </w:r>
          </w:p>
        </w:tc>
        <w:tc>
          <w:tcPr>
            <w:tcW w:w="1417" w:type="dxa"/>
          </w:tcPr>
          <w:p w:rsidR="00B42E93" w:rsidRPr="00A73C2E" w:rsidRDefault="00B42E93" w:rsidP="00CC5A9A">
            <w:pPr>
              <w:jc w:val="center"/>
              <w:rPr>
                <w:color w:val="000000" w:themeColor="text1"/>
                <w:sz w:val="18"/>
                <w:szCs w:val="18"/>
              </w:rPr>
            </w:pPr>
            <w:r w:rsidRPr="00A73C2E">
              <w:rPr>
                <w:color w:val="000000" w:themeColor="text1"/>
                <w:sz w:val="18"/>
                <w:szCs w:val="18"/>
              </w:rPr>
              <w:t>Evet</w:t>
            </w:r>
          </w:p>
        </w:tc>
        <w:tc>
          <w:tcPr>
            <w:tcW w:w="2147" w:type="dxa"/>
            <w:shd w:val="clear" w:color="auto" w:fill="auto"/>
          </w:tcPr>
          <w:p w:rsidR="00B42E93" w:rsidRPr="00A73C2E" w:rsidRDefault="00B42E93" w:rsidP="00CC5A9A">
            <w:pPr>
              <w:rPr>
                <w:color w:val="000000" w:themeColor="text1"/>
                <w:sz w:val="18"/>
                <w:szCs w:val="18"/>
              </w:rPr>
            </w:pPr>
            <w:r>
              <w:rPr>
                <w:color w:val="000000" w:themeColor="text1"/>
                <w:sz w:val="18"/>
                <w:szCs w:val="18"/>
              </w:rPr>
              <w:t>Üst yönetim ve b</w:t>
            </w:r>
            <w:r w:rsidRPr="00A73C2E">
              <w:rPr>
                <w:color w:val="000000" w:themeColor="text1"/>
                <w:sz w:val="18"/>
                <w:szCs w:val="18"/>
              </w:rPr>
              <w:t>irimimiz tarafından gerekli faaliyetler yürütülmekte olup öğrencilerden gelen tüm geri bildirimlere yönelik aksiyon alınmaktadır.</w:t>
            </w:r>
          </w:p>
        </w:tc>
        <w:tc>
          <w:tcPr>
            <w:tcW w:w="2168" w:type="dxa"/>
          </w:tcPr>
          <w:p w:rsidR="00B42E93" w:rsidRPr="00A73C2E" w:rsidRDefault="00B42E93" w:rsidP="00CC5A9A">
            <w:pPr>
              <w:rPr>
                <w:b/>
                <w:bCs/>
                <w:color w:val="000000" w:themeColor="text1"/>
                <w:sz w:val="18"/>
                <w:szCs w:val="18"/>
              </w:rPr>
            </w:pPr>
            <w:r w:rsidRPr="00A73C2E">
              <w:rPr>
                <w:b/>
                <w:bCs/>
                <w:color w:val="000000" w:themeColor="text1"/>
                <w:sz w:val="18"/>
                <w:szCs w:val="18"/>
              </w:rPr>
              <w:t>Mevcut durumda yürütülen faaliyetlerin sürdürülebilirliğinin sağlanması.</w:t>
            </w:r>
          </w:p>
        </w:tc>
        <w:tc>
          <w:tcPr>
            <w:tcW w:w="1267" w:type="dxa"/>
          </w:tcPr>
          <w:p w:rsidR="00B42E93" w:rsidRDefault="00B42E93" w:rsidP="00CC5A9A">
            <w:pPr>
              <w:jc w:val="center"/>
              <w:rPr>
                <w:b/>
                <w:bCs/>
                <w:color w:val="000000" w:themeColor="text1"/>
                <w:sz w:val="18"/>
                <w:szCs w:val="18"/>
              </w:rPr>
            </w:pPr>
            <w:r>
              <w:rPr>
                <w:b/>
                <w:bCs/>
                <w:color w:val="000000" w:themeColor="text1"/>
                <w:sz w:val="18"/>
                <w:szCs w:val="18"/>
              </w:rPr>
              <w:t>Üst Yönetim</w:t>
            </w:r>
          </w:p>
          <w:p w:rsidR="00B42E93" w:rsidRPr="00A73C2E" w:rsidRDefault="00B42E93" w:rsidP="00CC5A9A">
            <w:pPr>
              <w:jc w:val="center"/>
              <w:rPr>
                <w:b/>
                <w:bCs/>
                <w:color w:val="000000" w:themeColor="text1"/>
                <w:sz w:val="18"/>
                <w:szCs w:val="18"/>
              </w:rPr>
            </w:pPr>
            <w:r w:rsidRPr="00A73C2E">
              <w:rPr>
                <w:b/>
                <w:bCs/>
                <w:color w:val="000000" w:themeColor="text1"/>
                <w:sz w:val="18"/>
                <w:szCs w:val="18"/>
              </w:rPr>
              <w:t>Bölüm Yönetim Kurulu</w:t>
            </w:r>
          </w:p>
          <w:p w:rsidR="00B42E93" w:rsidRPr="00A73C2E" w:rsidRDefault="00B42E93" w:rsidP="00CC5A9A">
            <w:pPr>
              <w:jc w:val="center"/>
              <w:rPr>
                <w:b/>
                <w:bCs/>
                <w:color w:val="000000" w:themeColor="text1"/>
                <w:sz w:val="18"/>
                <w:szCs w:val="18"/>
              </w:rPr>
            </w:pPr>
            <w:r w:rsidRPr="00A73C2E">
              <w:rPr>
                <w:b/>
                <w:bCs/>
                <w:color w:val="000000" w:themeColor="text1"/>
                <w:sz w:val="18"/>
                <w:szCs w:val="18"/>
              </w:rPr>
              <w:t>Bölüm Akademik Kurulu</w:t>
            </w:r>
          </w:p>
          <w:p w:rsidR="00B42E93" w:rsidRPr="00A73C2E" w:rsidRDefault="00B42E93" w:rsidP="00CC5A9A">
            <w:pPr>
              <w:jc w:val="center"/>
              <w:rPr>
                <w:b/>
                <w:bCs/>
                <w:color w:val="000000" w:themeColor="text1"/>
                <w:sz w:val="18"/>
                <w:szCs w:val="18"/>
              </w:rPr>
            </w:pPr>
          </w:p>
        </w:tc>
        <w:tc>
          <w:tcPr>
            <w:tcW w:w="1247" w:type="dxa"/>
          </w:tcPr>
          <w:p w:rsidR="00B42E93" w:rsidRPr="00A73C2E" w:rsidRDefault="00B42E93" w:rsidP="00CC5A9A">
            <w:pPr>
              <w:jc w:val="center"/>
              <w:rPr>
                <w:b/>
                <w:bCs/>
                <w:color w:val="000000" w:themeColor="text1"/>
                <w:sz w:val="18"/>
                <w:szCs w:val="18"/>
              </w:rPr>
            </w:pPr>
            <w:r w:rsidRPr="00A73C2E">
              <w:rPr>
                <w:b/>
                <w:bCs/>
                <w:color w:val="000000" w:themeColor="text1"/>
                <w:sz w:val="18"/>
                <w:szCs w:val="18"/>
              </w:rPr>
              <w:t>Sürekli</w:t>
            </w:r>
          </w:p>
        </w:tc>
      </w:tr>
      <w:tr w:rsidR="00B42E93" w:rsidRPr="00A73C2E" w:rsidTr="00CC5A9A">
        <w:trPr>
          <w:trHeight w:val="1380"/>
          <w:jc w:val="center"/>
        </w:trPr>
        <w:tc>
          <w:tcPr>
            <w:tcW w:w="1173" w:type="dxa"/>
            <w:noWrap/>
          </w:tcPr>
          <w:p w:rsidR="00B42E93" w:rsidRPr="00A73C2E" w:rsidRDefault="00B42E93" w:rsidP="00CC5A9A">
            <w:pPr>
              <w:jc w:val="center"/>
              <w:rPr>
                <w:b/>
                <w:color w:val="000000" w:themeColor="text1"/>
                <w:sz w:val="20"/>
                <w:szCs w:val="18"/>
              </w:rPr>
            </w:pPr>
            <w:r w:rsidRPr="00A73C2E">
              <w:rPr>
                <w:b/>
                <w:color w:val="000000" w:themeColor="text1"/>
                <w:sz w:val="20"/>
                <w:szCs w:val="18"/>
              </w:rPr>
              <w:t>Paydaşlar</w:t>
            </w:r>
          </w:p>
        </w:tc>
        <w:tc>
          <w:tcPr>
            <w:tcW w:w="1826" w:type="dxa"/>
            <w:noWrap/>
          </w:tcPr>
          <w:p w:rsidR="00B42E93" w:rsidRPr="00A73C2E" w:rsidRDefault="00B42E93" w:rsidP="00CC5A9A">
            <w:pPr>
              <w:rPr>
                <w:color w:val="000000" w:themeColor="text1"/>
                <w:sz w:val="18"/>
                <w:szCs w:val="18"/>
              </w:rPr>
            </w:pPr>
            <w:r w:rsidRPr="00A73C2E">
              <w:rPr>
                <w:color w:val="000000" w:themeColor="text1"/>
                <w:sz w:val="18"/>
                <w:szCs w:val="18"/>
              </w:rPr>
              <w:t>Akademik ve İdari Personel</w:t>
            </w:r>
          </w:p>
        </w:tc>
        <w:tc>
          <w:tcPr>
            <w:tcW w:w="2976" w:type="dxa"/>
          </w:tcPr>
          <w:p w:rsidR="00B42E93" w:rsidRPr="00A73C2E" w:rsidRDefault="00B42E93" w:rsidP="00CC5A9A">
            <w:pPr>
              <w:rPr>
                <w:color w:val="000000" w:themeColor="text1"/>
                <w:sz w:val="18"/>
                <w:szCs w:val="18"/>
              </w:rPr>
            </w:pPr>
            <w:r w:rsidRPr="00A73C2E">
              <w:rPr>
                <w:color w:val="000000" w:themeColor="text1"/>
                <w:sz w:val="18"/>
                <w:szCs w:val="18"/>
              </w:rPr>
              <w:t>Üniversitenin vermiş olduğu tüm hizmetler kapsamında;</w:t>
            </w:r>
          </w:p>
          <w:p w:rsidR="00B42E93" w:rsidRPr="00A73C2E" w:rsidRDefault="00B42E93" w:rsidP="00B42E93">
            <w:pPr>
              <w:pStyle w:val="ListeParagraf"/>
              <w:numPr>
                <w:ilvl w:val="0"/>
                <w:numId w:val="29"/>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Çalışma ortamının huzurlu ve rahat çalışabilecek bir durumda olması,</w:t>
            </w:r>
          </w:p>
          <w:p w:rsidR="00B42E93" w:rsidRPr="00A73C2E" w:rsidRDefault="00B42E93" w:rsidP="00B42E93">
            <w:pPr>
              <w:pStyle w:val="ListeParagraf"/>
              <w:numPr>
                <w:ilvl w:val="0"/>
                <w:numId w:val="29"/>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Personele her açıdan değer verilen ve onu önemseyen bir bölüm kültürü ve yönetiminin olması,</w:t>
            </w:r>
          </w:p>
          <w:p w:rsidR="00B42E93" w:rsidRPr="00A73C2E" w:rsidRDefault="00B42E93" w:rsidP="00B42E93">
            <w:pPr>
              <w:pStyle w:val="ListeParagraf"/>
              <w:numPr>
                <w:ilvl w:val="0"/>
                <w:numId w:val="29"/>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Yıllık izinlerde ve gerekli durumlarda kullanılacak izinlerde sorun yaşanmamasının sağlanması,</w:t>
            </w:r>
          </w:p>
          <w:p w:rsidR="00B42E93" w:rsidRDefault="00B42E93" w:rsidP="00B42E93">
            <w:pPr>
              <w:pStyle w:val="ListeParagraf"/>
              <w:numPr>
                <w:ilvl w:val="0"/>
                <w:numId w:val="29"/>
              </w:numPr>
              <w:spacing w:after="200" w:line="276" w:lineRule="auto"/>
              <w:rPr>
                <w:rFonts w:ascii="Times New Roman" w:hAnsi="Times New Roman"/>
                <w:color w:val="000000" w:themeColor="text1"/>
                <w:sz w:val="18"/>
                <w:szCs w:val="18"/>
              </w:rPr>
            </w:pPr>
            <w:r w:rsidRPr="00A73C2E">
              <w:rPr>
                <w:rFonts w:ascii="Times New Roman" w:hAnsi="Times New Roman"/>
                <w:color w:val="000000" w:themeColor="text1"/>
                <w:sz w:val="18"/>
                <w:szCs w:val="18"/>
              </w:rPr>
              <w:t>Güvenli ve sağlıklı ortamda çalışma</w:t>
            </w:r>
          </w:p>
          <w:p w:rsidR="00B42E93" w:rsidRDefault="00B42E93" w:rsidP="00B42E93">
            <w:pPr>
              <w:pStyle w:val="ListeParagraf"/>
              <w:numPr>
                <w:ilvl w:val="0"/>
                <w:numId w:val="29"/>
              </w:numPr>
              <w:spacing w:after="200" w:line="276" w:lineRule="auto"/>
              <w:rPr>
                <w:rFonts w:ascii="Times New Roman" w:hAnsi="Times New Roman"/>
                <w:color w:val="000000" w:themeColor="text1"/>
                <w:sz w:val="18"/>
                <w:szCs w:val="18"/>
              </w:rPr>
            </w:pPr>
            <w:r w:rsidRPr="00527E23">
              <w:rPr>
                <w:rFonts w:ascii="Times New Roman" w:hAnsi="Times New Roman"/>
                <w:color w:val="000000" w:themeColor="text1"/>
                <w:sz w:val="18"/>
                <w:szCs w:val="18"/>
              </w:rPr>
              <w:t xml:space="preserve">Çalışma koşullarını iyileştirmek için tüm akademik personele </w:t>
            </w:r>
            <w:r>
              <w:rPr>
                <w:rFonts w:ascii="Times New Roman" w:hAnsi="Times New Roman"/>
                <w:color w:val="000000" w:themeColor="text1"/>
                <w:sz w:val="18"/>
                <w:szCs w:val="18"/>
              </w:rPr>
              <w:t xml:space="preserve">bilgisayar, yazıcı gibi </w:t>
            </w:r>
            <w:r w:rsidRPr="00527E23">
              <w:rPr>
                <w:rFonts w:ascii="Times New Roman" w:hAnsi="Times New Roman"/>
                <w:color w:val="000000" w:themeColor="text1"/>
                <w:sz w:val="18"/>
                <w:szCs w:val="18"/>
              </w:rPr>
              <w:t>gerekli teknolojik alt yapının sağla</w:t>
            </w:r>
            <w:r>
              <w:rPr>
                <w:rFonts w:ascii="Times New Roman" w:hAnsi="Times New Roman"/>
                <w:color w:val="000000" w:themeColor="text1"/>
                <w:sz w:val="18"/>
                <w:szCs w:val="18"/>
              </w:rPr>
              <w:t>nması</w:t>
            </w:r>
          </w:p>
          <w:p w:rsidR="00B42E93" w:rsidRPr="00527E23" w:rsidRDefault="00B42E93" w:rsidP="00B42E93">
            <w:pPr>
              <w:pStyle w:val="ListeParagraf"/>
              <w:numPr>
                <w:ilvl w:val="0"/>
                <w:numId w:val="29"/>
              </w:numPr>
              <w:spacing w:after="200" w:line="276" w:lineRule="auto"/>
              <w:rPr>
                <w:rFonts w:ascii="Times New Roman" w:hAnsi="Times New Roman"/>
                <w:color w:val="000000" w:themeColor="text1"/>
                <w:sz w:val="18"/>
                <w:szCs w:val="18"/>
              </w:rPr>
            </w:pPr>
            <w:r w:rsidRPr="00527E23">
              <w:rPr>
                <w:rFonts w:ascii="Times New Roman" w:hAnsi="Times New Roman"/>
                <w:color w:val="000000" w:themeColor="text1"/>
                <w:sz w:val="18"/>
                <w:szCs w:val="18"/>
              </w:rPr>
              <w:lastRenderedPageBreak/>
              <w:t>Eğitim öğretim faaliyetlerinde verimin artırılması için bölümdeki akademik personel sayısının artırılması</w:t>
            </w:r>
          </w:p>
          <w:p w:rsidR="00B42E93" w:rsidRPr="00527E23" w:rsidRDefault="00B42E93" w:rsidP="00B42E93">
            <w:pPr>
              <w:pStyle w:val="ListeParagraf"/>
              <w:numPr>
                <w:ilvl w:val="0"/>
                <w:numId w:val="29"/>
              </w:numPr>
              <w:spacing w:after="200" w:line="276" w:lineRule="auto"/>
              <w:rPr>
                <w:rFonts w:ascii="Times New Roman" w:hAnsi="Times New Roman"/>
                <w:color w:val="000000" w:themeColor="text1"/>
                <w:sz w:val="18"/>
                <w:szCs w:val="18"/>
              </w:rPr>
            </w:pPr>
            <w:r w:rsidRPr="00527E23">
              <w:rPr>
                <w:rFonts w:ascii="Times New Roman" w:hAnsi="Times New Roman"/>
                <w:color w:val="000000" w:themeColor="text1"/>
                <w:sz w:val="18"/>
                <w:szCs w:val="18"/>
              </w:rPr>
              <w:t>Akademik personelin bilimsel faaliyetlerinin maddi olarak desteklenmesi</w:t>
            </w:r>
          </w:p>
        </w:tc>
        <w:tc>
          <w:tcPr>
            <w:tcW w:w="1083" w:type="dxa"/>
          </w:tcPr>
          <w:p w:rsidR="00B42E93" w:rsidRPr="00A73C2E" w:rsidRDefault="00B42E93" w:rsidP="00CC5A9A">
            <w:pPr>
              <w:jc w:val="center"/>
              <w:rPr>
                <w:color w:val="000000" w:themeColor="text1"/>
                <w:sz w:val="18"/>
                <w:szCs w:val="18"/>
              </w:rPr>
            </w:pPr>
            <w:r w:rsidRPr="00A73C2E">
              <w:rPr>
                <w:color w:val="000000" w:themeColor="text1"/>
                <w:sz w:val="18"/>
                <w:szCs w:val="18"/>
              </w:rPr>
              <w:lastRenderedPageBreak/>
              <w:t>Evet</w:t>
            </w:r>
          </w:p>
        </w:tc>
        <w:tc>
          <w:tcPr>
            <w:tcW w:w="1417" w:type="dxa"/>
          </w:tcPr>
          <w:p w:rsidR="00B42E93" w:rsidRPr="00A73C2E" w:rsidRDefault="00B42E93" w:rsidP="00CC5A9A">
            <w:pPr>
              <w:jc w:val="center"/>
              <w:rPr>
                <w:color w:val="000000" w:themeColor="text1"/>
                <w:sz w:val="18"/>
                <w:szCs w:val="18"/>
              </w:rPr>
            </w:pPr>
            <w:r w:rsidRPr="00A73C2E">
              <w:rPr>
                <w:color w:val="000000" w:themeColor="text1"/>
                <w:sz w:val="18"/>
                <w:szCs w:val="18"/>
              </w:rPr>
              <w:t>Evet</w:t>
            </w:r>
          </w:p>
        </w:tc>
        <w:tc>
          <w:tcPr>
            <w:tcW w:w="2147" w:type="dxa"/>
          </w:tcPr>
          <w:p w:rsidR="00B42E93" w:rsidRPr="00A73C2E" w:rsidRDefault="00B42E93" w:rsidP="00CC5A9A">
            <w:pPr>
              <w:rPr>
                <w:color w:val="000000" w:themeColor="text1"/>
                <w:sz w:val="18"/>
                <w:szCs w:val="18"/>
              </w:rPr>
            </w:pPr>
            <w:r>
              <w:rPr>
                <w:color w:val="000000" w:themeColor="text1"/>
                <w:sz w:val="18"/>
                <w:szCs w:val="18"/>
              </w:rPr>
              <w:t>Üst yönetim ve b</w:t>
            </w:r>
            <w:r w:rsidRPr="00A73C2E">
              <w:rPr>
                <w:color w:val="000000" w:themeColor="text1"/>
                <w:sz w:val="18"/>
                <w:szCs w:val="18"/>
              </w:rPr>
              <w:t>irimimiz tarafından gerekli faaliyetler yürütülmekte olup öğrencilerden gelen tüm geri bildirimlere yönelik aksiyon alınmaktadır.</w:t>
            </w:r>
          </w:p>
        </w:tc>
        <w:tc>
          <w:tcPr>
            <w:tcW w:w="2168" w:type="dxa"/>
          </w:tcPr>
          <w:p w:rsidR="00B42E93" w:rsidRPr="00A73C2E" w:rsidRDefault="00B42E93" w:rsidP="00CC5A9A">
            <w:pPr>
              <w:rPr>
                <w:b/>
                <w:bCs/>
                <w:color w:val="000000" w:themeColor="text1"/>
                <w:sz w:val="18"/>
                <w:szCs w:val="18"/>
              </w:rPr>
            </w:pPr>
            <w:r w:rsidRPr="00A73C2E">
              <w:rPr>
                <w:b/>
                <w:bCs/>
                <w:color w:val="000000" w:themeColor="text1"/>
                <w:sz w:val="18"/>
                <w:szCs w:val="18"/>
              </w:rPr>
              <w:t>Mevcut durumda yürütülen faaliyetlerin sürdürülebilirliğinin sağlanması.</w:t>
            </w:r>
          </w:p>
        </w:tc>
        <w:tc>
          <w:tcPr>
            <w:tcW w:w="1267" w:type="dxa"/>
          </w:tcPr>
          <w:p w:rsidR="00B42E93" w:rsidRDefault="00B42E93" w:rsidP="00CC5A9A">
            <w:pPr>
              <w:jc w:val="center"/>
              <w:rPr>
                <w:b/>
                <w:bCs/>
                <w:color w:val="000000" w:themeColor="text1"/>
                <w:sz w:val="18"/>
                <w:szCs w:val="18"/>
              </w:rPr>
            </w:pPr>
            <w:r>
              <w:rPr>
                <w:b/>
                <w:bCs/>
                <w:color w:val="000000" w:themeColor="text1"/>
                <w:sz w:val="18"/>
                <w:szCs w:val="18"/>
              </w:rPr>
              <w:t>Üst Yönetim</w:t>
            </w:r>
          </w:p>
          <w:p w:rsidR="00B42E93" w:rsidRPr="00A73C2E" w:rsidRDefault="00B42E93" w:rsidP="00CC5A9A">
            <w:pPr>
              <w:jc w:val="center"/>
              <w:rPr>
                <w:b/>
                <w:bCs/>
                <w:color w:val="000000" w:themeColor="text1"/>
                <w:sz w:val="18"/>
                <w:szCs w:val="18"/>
              </w:rPr>
            </w:pPr>
            <w:r w:rsidRPr="00A73C2E">
              <w:rPr>
                <w:b/>
                <w:bCs/>
                <w:color w:val="000000" w:themeColor="text1"/>
                <w:sz w:val="18"/>
                <w:szCs w:val="18"/>
              </w:rPr>
              <w:t>Bölüm Yönetim Kurulu</w:t>
            </w:r>
          </w:p>
          <w:p w:rsidR="00B42E93" w:rsidRPr="00A73C2E" w:rsidRDefault="00B42E93" w:rsidP="00CC5A9A">
            <w:pPr>
              <w:jc w:val="center"/>
              <w:rPr>
                <w:b/>
                <w:bCs/>
                <w:color w:val="000000" w:themeColor="text1"/>
                <w:sz w:val="18"/>
                <w:szCs w:val="18"/>
              </w:rPr>
            </w:pPr>
            <w:r w:rsidRPr="00A73C2E">
              <w:rPr>
                <w:b/>
                <w:bCs/>
                <w:color w:val="000000" w:themeColor="text1"/>
                <w:sz w:val="18"/>
                <w:szCs w:val="18"/>
              </w:rPr>
              <w:t>Bölüm Akademik Kurulu</w:t>
            </w:r>
          </w:p>
          <w:p w:rsidR="00B42E93" w:rsidRPr="00A73C2E" w:rsidRDefault="00B42E93" w:rsidP="00CC5A9A">
            <w:pPr>
              <w:jc w:val="center"/>
              <w:rPr>
                <w:b/>
                <w:bCs/>
                <w:color w:val="000000" w:themeColor="text1"/>
                <w:sz w:val="18"/>
                <w:szCs w:val="18"/>
              </w:rPr>
            </w:pPr>
          </w:p>
        </w:tc>
        <w:tc>
          <w:tcPr>
            <w:tcW w:w="1247" w:type="dxa"/>
          </w:tcPr>
          <w:p w:rsidR="00B42E93" w:rsidRPr="00A73C2E" w:rsidRDefault="00B42E93" w:rsidP="00CC5A9A">
            <w:pPr>
              <w:jc w:val="center"/>
              <w:rPr>
                <w:b/>
                <w:bCs/>
                <w:color w:val="000000" w:themeColor="text1"/>
                <w:sz w:val="18"/>
                <w:szCs w:val="18"/>
              </w:rPr>
            </w:pPr>
            <w:r w:rsidRPr="00A73C2E">
              <w:rPr>
                <w:b/>
                <w:bCs/>
                <w:color w:val="000000" w:themeColor="text1"/>
                <w:sz w:val="18"/>
                <w:szCs w:val="18"/>
              </w:rPr>
              <w:t>Sürekli</w:t>
            </w:r>
          </w:p>
        </w:tc>
      </w:tr>
    </w:tbl>
    <w:p w:rsidR="000A3918" w:rsidRDefault="000A3918" w:rsidP="001B4140"/>
    <w:sectPr w:rsidR="000A3918" w:rsidSect="00B55C47">
      <w:headerReference w:type="default" r:id="rId8"/>
      <w:footerReference w:type="default" r:id="rId9"/>
      <w:pgSz w:w="16838" w:h="11906" w:orient="landscape"/>
      <w:pgMar w:top="709"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1A8" w:rsidRDefault="007B01A8">
      <w:r>
        <w:separator/>
      </w:r>
    </w:p>
  </w:endnote>
  <w:endnote w:type="continuationSeparator" w:id="0">
    <w:p w:rsidR="007B01A8" w:rsidRDefault="007B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B1B" w:rsidRDefault="00300B1B">
    <w:pPr>
      <w:pStyle w:val="AltBilgi"/>
      <w:rPr>
        <w:sz w:val="2"/>
        <w:szCs w:val="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977"/>
      <w:gridCol w:w="6201"/>
    </w:tblGrid>
    <w:tr w:rsidR="007A55AD" w:rsidRPr="007A55AD" w:rsidTr="007A55AD">
      <w:tc>
        <w:tcPr>
          <w:tcW w:w="6232" w:type="dxa"/>
        </w:tcPr>
        <w:p w:rsidR="007A55AD" w:rsidRPr="007A55AD" w:rsidRDefault="007A55AD" w:rsidP="007A55AD">
          <w:pPr>
            <w:pStyle w:val="AltBilgi"/>
            <w:jc w:val="right"/>
            <w:rPr>
              <w:sz w:val="20"/>
              <w:szCs w:val="20"/>
            </w:rPr>
          </w:pPr>
          <w:r w:rsidRPr="007A55AD">
            <w:rPr>
              <w:b/>
              <w:bCs/>
              <w:sz w:val="20"/>
              <w:szCs w:val="20"/>
            </w:rPr>
            <w:t xml:space="preserve">Doküman </w:t>
          </w:r>
          <w:proofErr w:type="spellStart"/>
          <w:r w:rsidRPr="007A55AD">
            <w:rPr>
              <w:b/>
              <w:bCs/>
              <w:sz w:val="20"/>
              <w:szCs w:val="20"/>
            </w:rPr>
            <w:t>No:</w:t>
          </w:r>
          <w:r>
            <w:rPr>
              <w:sz w:val="20"/>
              <w:szCs w:val="20"/>
            </w:rPr>
            <w:t>LS</w:t>
          </w:r>
          <w:proofErr w:type="spellEnd"/>
          <w:r>
            <w:rPr>
              <w:sz w:val="20"/>
              <w:szCs w:val="20"/>
            </w:rPr>
            <w:t>/SBF/12</w:t>
          </w:r>
        </w:p>
      </w:tc>
      <w:tc>
        <w:tcPr>
          <w:tcW w:w="2977" w:type="dxa"/>
        </w:tcPr>
        <w:p w:rsidR="007A55AD" w:rsidRPr="007A55AD" w:rsidRDefault="007A55AD" w:rsidP="007A55AD">
          <w:pPr>
            <w:pStyle w:val="AltBilgi"/>
            <w:jc w:val="center"/>
            <w:rPr>
              <w:sz w:val="20"/>
              <w:szCs w:val="20"/>
            </w:rPr>
          </w:pPr>
          <w:r w:rsidRPr="007A55AD">
            <w:rPr>
              <w:b/>
              <w:bCs/>
              <w:sz w:val="20"/>
              <w:szCs w:val="20"/>
            </w:rPr>
            <w:t>Yayın Tarihi:</w:t>
          </w:r>
          <w:r>
            <w:rPr>
              <w:sz w:val="20"/>
              <w:szCs w:val="20"/>
            </w:rPr>
            <w:t>12.12.2022</w:t>
          </w:r>
        </w:p>
      </w:tc>
      <w:tc>
        <w:tcPr>
          <w:tcW w:w="6201" w:type="dxa"/>
        </w:tcPr>
        <w:p w:rsidR="007A55AD" w:rsidRPr="007A55AD" w:rsidRDefault="007A55AD">
          <w:pPr>
            <w:pStyle w:val="AltBilgi"/>
            <w:rPr>
              <w:sz w:val="20"/>
              <w:szCs w:val="20"/>
            </w:rPr>
          </w:pPr>
          <w:r w:rsidRPr="007A55AD">
            <w:rPr>
              <w:b/>
              <w:bCs/>
              <w:sz w:val="20"/>
              <w:szCs w:val="20"/>
            </w:rPr>
            <w:t>Revizyon No/Tarih:</w:t>
          </w:r>
          <w:r>
            <w:rPr>
              <w:sz w:val="20"/>
              <w:szCs w:val="20"/>
            </w:rPr>
            <w:t>01/16.08.2024</w:t>
          </w:r>
        </w:p>
      </w:tc>
    </w:tr>
  </w:tbl>
  <w:p w:rsidR="007A55AD" w:rsidRDefault="007A55AD">
    <w:pPr>
      <w:pStyle w:val="AltBilgi"/>
      <w:rPr>
        <w:sz w:val="2"/>
        <w:szCs w:val="2"/>
      </w:rPr>
    </w:pPr>
  </w:p>
  <w:p w:rsidR="007A55AD" w:rsidRPr="00300B1B" w:rsidRDefault="007A55AD">
    <w:pPr>
      <w:pStyle w:val="AltBilgi"/>
      <w:rPr>
        <w:sz w:val="2"/>
        <w:szCs w:val="2"/>
      </w:rPr>
    </w:pPr>
  </w:p>
  <w:p w:rsidR="00000000" w:rsidRDefault="007B01A8"/>
  <w:p w:rsidR="00164C17" w:rsidRDefault="007B01A8">
    <w:pPr>
      <w:jc w:val="center"/>
    </w:pPr>
    <w:r>
      <w:rPr>
        <w:b/>
        <w:color w:val="A33333"/>
        <w:sz w:val="20"/>
      </w:rPr>
      <w:t xml:space="preserve">5070 sayılı </w:t>
    </w:r>
    <w:r>
      <w:rPr>
        <w:b/>
        <w:color w:val="A33333"/>
        <w:sz w:val="20"/>
      </w:rPr>
      <w:t>Elektronik İmza Kanunu çerçevesinde, bu DEB elektronik imza ile imzalanarak yayımlanmış olup, güncelliği elektronik ortamda "İKÇÜ Kalite Doküman Yönetim Sistemi (KDYS)" üzerinden takip edilmelidir.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1A8" w:rsidRDefault="007B01A8">
      <w:r>
        <w:separator/>
      </w:r>
    </w:p>
  </w:footnote>
  <w:footnote w:type="continuationSeparator" w:id="0">
    <w:p w:rsidR="007B01A8" w:rsidRDefault="007B0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6"/>
      <w:gridCol w:w="10414"/>
      <w:gridCol w:w="2940"/>
    </w:tblGrid>
    <w:tr w:rsidR="00E22BBF" w:rsidRPr="006A0EAB" w:rsidTr="000629BD">
      <w:trPr>
        <w:cantSplit/>
        <w:trHeight w:val="981"/>
      </w:trPr>
      <w:tc>
        <w:tcPr>
          <w:tcW w:w="667" w:type="pct"/>
          <w:vMerge w:val="restart"/>
          <w:tcBorders>
            <w:top w:val="single" w:sz="4" w:space="0" w:color="auto"/>
            <w:left w:val="single" w:sz="4" w:space="0" w:color="auto"/>
            <w:right w:val="single" w:sz="4" w:space="0" w:color="auto"/>
          </w:tcBorders>
          <w:shd w:val="clear" w:color="auto" w:fill="auto"/>
        </w:tcPr>
        <w:p w:rsidR="00F91F41" w:rsidRPr="00C032A6" w:rsidRDefault="00E22BBF" w:rsidP="00F91F41">
          <w:pPr>
            <w:rPr>
              <w:sz w:val="18"/>
              <w:szCs w:val="18"/>
            </w:rPr>
          </w:pPr>
          <w:r>
            <w:rPr>
              <w:noProof/>
              <w:sz w:val="18"/>
              <w:szCs w:val="18"/>
            </w:rPr>
            <w:drawing>
              <wp:anchor distT="0" distB="0" distL="114300" distR="114300" simplePos="0" relativeHeight="251658240" behindDoc="0" locked="0" layoutInCell="1" allowOverlap="1" wp14:anchorId="13F0C06A" wp14:editId="2328D450">
                <wp:simplePos x="0" y="0"/>
                <wp:positionH relativeFrom="column">
                  <wp:posOffset>85090</wp:posOffset>
                </wp:positionH>
                <wp:positionV relativeFrom="paragraph">
                  <wp:posOffset>172085</wp:posOffset>
                </wp:positionV>
                <wp:extent cx="1029600" cy="57525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9600" cy="575255"/>
                        </a:xfrm>
                        <a:prstGeom prst="rect">
                          <a:avLst/>
                        </a:prstGeom>
                      </pic:spPr>
                    </pic:pic>
                  </a:graphicData>
                </a:graphic>
                <wp14:sizeRelH relativeFrom="margin">
                  <wp14:pctWidth>0</wp14:pctWidth>
                </wp14:sizeRelH>
                <wp14:sizeRelV relativeFrom="margin">
                  <wp14:pctHeight>0</wp14:pctHeight>
                </wp14:sizeRelV>
              </wp:anchor>
            </w:drawing>
          </w:r>
          <w:r w:rsidR="00F91F41">
            <w:rPr>
              <w:noProof/>
            </w:rPr>
            <w:br/>
          </w:r>
        </w:p>
        <w:p w:rsidR="00E22BBF" w:rsidRDefault="00E22BBF" w:rsidP="00063FC3">
          <w:pPr>
            <w:jc w:val="center"/>
            <w:rPr>
              <w:b/>
              <w:sz w:val="18"/>
              <w:szCs w:val="18"/>
            </w:rPr>
          </w:pPr>
        </w:p>
        <w:p w:rsidR="00E22BBF" w:rsidRDefault="00E22BBF" w:rsidP="00063FC3">
          <w:pPr>
            <w:jc w:val="center"/>
            <w:rPr>
              <w:b/>
              <w:sz w:val="18"/>
              <w:szCs w:val="18"/>
            </w:rPr>
          </w:pPr>
        </w:p>
        <w:p w:rsidR="00E22BBF" w:rsidRDefault="00E22BBF" w:rsidP="00063FC3">
          <w:pPr>
            <w:jc w:val="center"/>
            <w:rPr>
              <w:b/>
              <w:sz w:val="18"/>
              <w:szCs w:val="18"/>
            </w:rPr>
          </w:pPr>
        </w:p>
        <w:p w:rsidR="00E22BBF" w:rsidRDefault="00E22BBF" w:rsidP="00063FC3">
          <w:pPr>
            <w:jc w:val="center"/>
            <w:rPr>
              <w:b/>
              <w:sz w:val="18"/>
              <w:szCs w:val="18"/>
            </w:rPr>
          </w:pPr>
        </w:p>
        <w:p w:rsidR="00F91F41" w:rsidRPr="00C9557A" w:rsidRDefault="00F91F41" w:rsidP="00063FC3">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3379" w:type="pct"/>
          <w:tcBorders>
            <w:top w:val="single" w:sz="4" w:space="0" w:color="auto"/>
            <w:left w:val="single" w:sz="4" w:space="0" w:color="auto"/>
            <w:right w:val="single" w:sz="4" w:space="0" w:color="auto"/>
          </w:tcBorders>
          <w:shd w:val="clear" w:color="auto" w:fill="auto"/>
        </w:tcPr>
        <w:p w:rsidR="00F91F41" w:rsidRDefault="00F91F41" w:rsidP="00F91F41">
          <w:pPr>
            <w:pStyle w:val="stBilgi"/>
            <w:jc w:val="center"/>
            <w:rPr>
              <w:b/>
              <w:sz w:val="20"/>
              <w:szCs w:val="20"/>
            </w:rPr>
          </w:pPr>
        </w:p>
        <w:p w:rsidR="00F91F41" w:rsidRPr="006A0EAB" w:rsidRDefault="00F91F41" w:rsidP="00F91F41">
          <w:pPr>
            <w:pStyle w:val="stBilgi"/>
            <w:jc w:val="center"/>
            <w:rPr>
              <w:b/>
              <w:sz w:val="20"/>
              <w:szCs w:val="20"/>
            </w:rPr>
          </w:pPr>
          <w:r w:rsidRPr="006A0EAB">
            <w:rPr>
              <w:b/>
              <w:sz w:val="20"/>
              <w:szCs w:val="20"/>
            </w:rPr>
            <w:t>T.C.</w:t>
          </w:r>
        </w:p>
        <w:p w:rsidR="00F91F41" w:rsidRPr="006A0EAB" w:rsidRDefault="00F91F41" w:rsidP="00F91F41">
          <w:pPr>
            <w:pStyle w:val="stBilgi"/>
            <w:jc w:val="center"/>
            <w:rPr>
              <w:b/>
              <w:sz w:val="20"/>
              <w:szCs w:val="20"/>
            </w:rPr>
          </w:pPr>
          <w:r w:rsidRPr="006A0EAB">
            <w:rPr>
              <w:b/>
              <w:sz w:val="20"/>
              <w:szCs w:val="20"/>
            </w:rPr>
            <w:t xml:space="preserve">İZMİR </w:t>
          </w:r>
          <w:r>
            <w:rPr>
              <w:b/>
              <w:sz w:val="20"/>
              <w:szCs w:val="20"/>
            </w:rPr>
            <w:t>KÂTİP ÇELEBİ ÜNİVERSİTESİ</w:t>
          </w:r>
        </w:p>
        <w:p w:rsidR="00F91F41" w:rsidRPr="006A0EAB" w:rsidRDefault="00325D62" w:rsidP="00F91F41">
          <w:pPr>
            <w:pStyle w:val="GvdeMetni"/>
            <w:spacing w:after="0"/>
            <w:jc w:val="center"/>
            <w:rPr>
              <w:rFonts w:ascii="Times New Roman" w:hAnsi="Times New Roman"/>
              <w:b/>
            </w:rPr>
          </w:pPr>
          <w:r>
            <w:rPr>
              <w:rFonts w:ascii="Times New Roman" w:hAnsi="Times New Roman"/>
              <w:b/>
            </w:rPr>
            <w:t>Sağlık Bilimleri Fakültesi</w:t>
          </w:r>
        </w:p>
      </w:tc>
      <w:tc>
        <w:tcPr>
          <w:tcW w:w="954" w:type="pct"/>
          <w:tcBorders>
            <w:top w:val="single" w:sz="4" w:space="0" w:color="auto"/>
            <w:left w:val="single" w:sz="4" w:space="0" w:color="auto"/>
            <w:right w:val="single" w:sz="4" w:space="0" w:color="auto"/>
          </w:tcBorders>
          <w:vAlign w:val="center"/>
        </w:tcPr>
        <w:p w:rsidR="00F91F41" w:rsidRPr="006A0EAB" w:rsidRDefault="006A0067" w:rsidP="00F91F41">
          <w:pPr>
            <w:pStyle w:val="GvdeMetni"/>
            <w:spacing w:after="0"/>
            <w:jc w:val="center"/>
            <w:rPr>
              <w:rFonts w:ascii="Times New Roman" w:hAnsi="Times New Roman"/>
            </w:rPr>
          </w:pPr>
          <w:r w:rsidRPr="00F03A12">
            <w:rPr>
              <w:noProof/>
            </w:rPr>
            <w:drawing>
              <wp:inline distT="0" distB="0" distL="0" distR="0" wp14:anchorId="5B6A9456" wp14:editId="22C97B17">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E22BBF" w:rsidRPr="006A0EAB" w:rsidTr="000629BD">
      <w:trPr>
        <w:cantSplit/>
        <w:trHeight w:val="72"/>
      </w:trPr>
      <w:tc>
        <w:tcPr>
          <w:tcW w:w="667" w:type="pct"/>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firstLine="0"/>
            <w:jc w:val="center"/>
            <w:rPr>
              <w:sz w:val="20"/>
            </w:rPr>
          </w:pPr>
        </w:p>
      </w:tc>
      <w:tc>
        <w:tcPr>
          <w:tcW w:w="3379" w:type="pct"/>
          <w:vMerge w:val="restart"/>
          <w:tcBorders>
            <w:left w:val="single" w:sz="4" w:space="0" w:color="auto"/>
            <w:right w:val="single" w:sz="4" w:space="0" w:color="auto"/>
          </w:tcBorders>
          <w:shd w:val="clear" w:color="auto" w:fill="auto"/>
          <w:vAlign w:val="center"/>
        </w:tcPr>
        <w:p w:rsidR="00F91F41" w:rsidRPr="00F02236" w:rsidRDefault="00325D62" w:rsidP="003E68C9">
          <w:pPr>
            <w:pStyle w:val="stBilgi"/>
            <w:jc w:val="center"/>
            <w:rPr>
              <w:b/>
              <w:bCs/>
              <w:sz w:val="20"/>
              <w:szCs w:val="20"/>
            </w:rPr>
          </w:pPr>
          <w:r>
            <w:rPr>
              <w:b/>
              <w:bCs/>
              <w:sz w:val="20"/>
              <w:szCs w:val="20"/>
            </w:rPr>
            <w:t>SOSYAL HİZMET BÖLÜMÜ İLGİLİ TARAFLARIN İHTİYAÇ VE BEKLENTİLERİ LİSTESİ</w:t>
          </w:r>
        </w:p>
      </w:tc>
      <w:tc>
        <w:tcPr>
          <w:tcW w:w="954" w:type="pct"/>
          <w:tcBorders>
            <w:top w:val="single" w:sz="4" w:space="0" w:color="auto"/>
            <w:left w:val="single" w:sz="4" w:space="0" w:color="auto"/>
            <w:bottom w:val="single" w:sz="4" w:space="0" w:color="auto"/>
            <w:right w:val="single" w:sz="4" w:space="0" w:color="auto"/>
          </w:tcBorders>
          <w:vAlign w:val="center"/>
        </w:tcPr>
        <w:p w:rsidR="00F91F41" w:rsidRPr="006A0EAB" w:rsidRDefault="00300B1B" w:rsidP="000629BD">
          <w:pPr>
            <w:pStyle w:val="GvdeMetni"/>
            <w:spacing w:after="0"/>
            <w:rPr>
              <w:rFonts w:ascii="Times New Roman" w:hAnsi="Times New Roman"/>
            </w:rPr>
          </w:pPr>
          <w:r>
            <w:rPr>
              <w:rFonts w:ascii="Times New Roman" w:hAnsi="Times New Roman"/>
              <w:b/>
            </w:rPr>
            <w:t>Form</w:t>
          </w:r>
          <w:r w:rsidR="00F91F41" w:rsidRPr="006A0EAB">
            <w:rPr>
              <w:rFonts w:ascii="Times New Roman" w:hAnsi="Times New Roman"/>
              <w:b/>
            </w:rPr>
            <w:t xml:space="preserve"> No:</w:t>
          </w:r>
          <w:r w:rsidR="00F91F41">
            <w:rPr>
              <w:rFonts w:ascii="Times New Roman" w:hAnsi="Times New Roman"/>
              <w:b/>
            </w:rPr>
            <w:t xml:space="preserve"> </w:t>
          </w:r>
          <w:r w:rsidR="00325D62" w:rsidRPr="009C549A">
            <w:rPr>
              <w:rFonts w:ascii="Times New Roman" w:hAnsi="Times New Roman"/>
            </w:rPr>
            <w:t>FR/GNL/61</w:t>
          </w:r>
        </w:p>
      </w:tc>
    </w:tr>
    <w:tr w:rsidR="00E22BBF" w:rsidRPr="006A0EAB" w:rsidTr="000629BD">
      <w:trPr>
        <w:cantSplit/>
        <w:trHeight w:val="72"/>
      </w:trPr>
      <w:tc>
        <w:tcPr>
          <w:tcW w:w="667" w:type="pct"/>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left="284"/>
            <w:rPr>
              <w:b/>
              <w:sz w:val="20"/>
            </w:rPr>
          </w:pPr>
        </w:p>
      </w:tc>
      <w:tc>
        <w:tcPr>
          <w:tcW w:w="3379" w:type="pct"/>
          <w:vMerge/>
          <w:tcBorders>
            <w:left w:val="single" w:sz="4" w:space="0" w:color="auto"/>
            <w:right w:val="single" w:sz="4" w:space="0" w:color="auto"/>
          </w:tcBorders>
        </w:tcPr>
        <w:p w:rsidR="00F91F41" w:rsidRPr="006A0EAB" w:rsidRDefault="00F91F41" w:rsidP="00F91F41">
          <w:pPr>
            <w:pStyle w:val="GvdeMetni"/>
            <w:rPr>
              <w:rFonts w:ascii="Times New Roman" w:hAnsi="Times New Roman"/>
            </w:rPr>
          </w:pPr>
        </w:p>
      </w:tc>
      <w:tc>
        <w:tcPr>
          <w:tcW w:w="954" w:type="pct"/>
          <w:tcBorders>
            <w:top w:val="single" w:sz="4" w:space="0" w:color="auto"/>
            <w:left w:val="single" w:sz="4" w:space="0" w:color="auto"/>
            <w:bottom w:val="single" w:sz="4" w:space="0" w:color="auto"/>
            <w:right w:val="single" w:sz="4" w:space="0" w:color="auto"/>
          </w:tcBorders>
          <w:vAlign w:val="center"/>
        </w:tcPr>
        <w:p w:rsidR="00F91F41" w:rsidRPr="00A91E61" w:rsidRDefault="00F91F41" w:rsidP="000629BD">
          <w:pPr>
            <w:pStyle w:val="GvdeMetni"/>
            <w:spacing w:after="0"/>
            <w:rPr>
              <w:rFonts w:ascii="Times New Roman" w:hAnsi="Times New Roman"/>
              <w:b/>
              <w:color w:val="000000"/>
            </w:rPr>
          </w:pPr>
          <w:r w:rsidRPr="006A0EAB">
            <w:rPr>
              <w:rFonts w:ascii="Times New Roman" w:hAnsi="Times New Roman"/>
              <w:b/>
            </w:rPr>
            <w:t>Yayın</w:t>
          </w:r>
          <w:r w:rsidR="00300B1B">
            <w:rPr>
              <w:rFonts w:ascii="Times New Roman" w:hAnsi="Times New Roman"/>
              <w:b/>
            </w:rPr>
            <w:t xml:space="preserve"> Tarihi</w:t>
          </w:r>
          <w:r w:rsidRPr="006A0EAB">
            <w:rPr>
              <w:rFonts w:ascii="Times New Roman" w:hAnsi="Times New Roman"/>
              <w:b/>
            </w:rPr>
            <w:t xml:space="preserve">: </w:t>
          </w:r>
          <w:r w:rsidR="00325D62" w:rsidRPr="009C549A">
            <w:rPr>
              <w:rFonts w:ascii="Times New Roman" w:hAnsi="Times New Roman"/>
            </w:rPr>
            <w:t>26.02.2024</w:t>
          </w:r>
        </w:p>
      </w:tc>
    </w:tr>
    <w:tr w:rsidR="00E22BBF" w:rsidRPr="006A0EAB" w:rsidTr="000629BD">
      <w:trPr>
        <w:cantSplit/>
        <w:trHeight w:val="72"/>
      </w:trPr>
      <w:tc>
        <w:tcPr>
          <w:tcW w:w="667" w:type="pct"/>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left="284"/>
            <w:rPr>
              <w:b/>
              <w:sz w:val="20"/>
            </w:rPr>
          </w:pPr>
        </w:p>
      </w:tc>
      <w:tc>
        <w:tcPr>
          <w:tcW w:w="3379" w:type="pct"/>
          <w:vMerge/>
          <w:tcBorders>
            <w:left w:val="single" w:sz="4" w:space="0" w:color="auto"/>
            <w:right w:val="single" w:sz="4" w:space="0" w:color="auto"/>
          </w:tcBorders>
        </w:tcPr>
        <w:p w:rsidR="00F91F41" w:rsidRPr="006A0EAB" w:rsidRDefault="00F91F41" w:rsidP="00F91F41">
          <w:pPr>
            <w:pStyle w:val="GvdeMetni"/>
            <w:rPr>
              <w:rFonts w:ascii="Times New Roman" w:hAnsi="Times New Roman"/>
            </w:rPr>
          </w:pPr>
        </w:p>
      </w:tc>
      <w:tc>
        <w:tcPr>
          <w:tcW w:w="954" w:type="pct"/>
          <w:tcBorders>
            <w:top w:val="single" w:sz="4" w:space="0" w:color="auto"/>
            <w:left w:val="single" w:sz="4" w:space="0" w:color="auto"/>
            <w:bottom w:val="single" w:sz="4" w:space="0" w:color="auto"/>
            <w:right w:val="single" w:sz="4" w:space="0" w:color="auto"/>
          </w:tcBorders>
          <w:vAlign w:val="center"/>
        </w:tcPr>
        <w:p w:rsidR="00F91F41" w:rsidRPr="00A91E61" w:rsidRDefault="00300B1B" w:rsidP="000629BD">
          <w:pPr>
            <w:pStyle w:val="GvdeMetni"/>
            <w:spacing w:after="0"/>
            <w:rPr>
              <w:rFonts w:ascii="Times New Roman" w:hAnsi="Times New Roman"/>
              <w:b/>
              <w:color w:val="000000"/>
            </w:rPr>
          </w:pPr>
          <w:proofErr w:type="spellStart"/>
          <w:r>
            <w:rPr>
              <w:rFonts w:ascii="Times New Roman" w:hAnsi="Times New Roman"/>
              <w:b/>
              <w:color w:val="000000"/>
            </w:rPr>
            <w:t>Rev</w:t>
          </w:r>
          <w:proofErr w:type="spellEnd"/>
          <w:r>
            <w:rPr>
              <w:rFonts w:ascii="Times New Roman" w:hAnsi="Times New Roman"/>
              <w:b/>
              <w:color w:val="000000"/>
            </w:rPr>
            <w:t>. No/Tarih</w:t>
          </w:r>
          <w:r w:rsidR="00F91F41" w:rsidRPr="00A91E61">
            <w:rPr>
              <w:rFonts w:ascii="Times New Roman" w:hAnsi="Times New Roman"/>
              <w:b/>
              <w:color w:val="000000"/>
            </w:rPr>
            <w:t xml:space="preserve">: </w:t>
          </w:r>
          <w:r w:rsidR="00325D62" w:rsidRPr="009C549A">
            <w:rPr>
              <w:rFonts w:ascii="Times New Roman" w:hAnsi="Times New Roman"/>
              <w:color w:val="000000"/>
            </w:rPr>
            <w:t>[@</w:t>
          </w:r>
          <w:proofErr w:type="spellStart"/>
          <w:r w:rsidR="00325D62" w:rsidRPr="009C549A">
            <w:rPr>
              <w:rFonts w:ascii="Times New Roman" w:hAnsi="Times New Roman"/>
              <w:color w:val="000000"/>
            </w:rPr>
            <w:t>rRevNo</w:t>
          </w:r>
          <w:proofErr w:type="spellEnd"/>
          <w:r w:rsidR="00325D62" w:rsidRPr="009C549A">
            <w:rPr>
              <w:rFonts w:ascii="Times New Roman" w:hAnsi="Times New Roman"/>
              <w:color w:val="000000"/>
            </w:rPr>
            <w:t>/Tar]</w:t>
          </w:r>
        </w:p>
      </w:tc>
    </w:tr>
    <w:tr w:rsidR="00E22BBF" w:rsidRPr="006A0EAB" w:rsidTr="000629BD">
      <w:trPr>
        <w:cantSplit/>
        <w:trHeight w:val="72"/>
      </w:trPr>
      <w:tc>
        <w:tcPr>
          <w:tcW w:w="667" w:type="pct"/>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left="284"/>
            <w:rPr>
              <w:b/>
              <w:sz w:val="20"/>
            </w:rPr>
          </w:pPr>
        </w:p>
      </w:tc>
      <w:tc>
        <w:tcPr>
          <w:tcW w:w="3379" w:type="pct"/>
          <w:vMerge/>
          <w:tcBorders>
            <w:left w:val="single" w:sz="4" w:space="0" w:color="auto"/>
            <w:right w:val="single" w:sz="4" w:space="0" w:color="auto"/>
          </w:tcBorders>
        </w:tcPr>
        <w:p w:rsidR="00F91F41" w:rsidRPr="006A0EAB" w:rsidRDefault="00F91F41" w:rsidP="00F91F41">
          <w:pPr>
            <w:pStyle w:val="GvdeMetni"/>
            <w:rPr>
              <w:rFonts w:ascii="Times New Roman" w:hAnsi="Times New Roman"/>
            </w:rPr>
          </w:pPr>
        </w:p>
      </w:tc>
      <w:tc>
        <w:tcPr>
          <w:tcW w:w="954" w:type="pct"/>
          <w:tcBorders>
            <w:top w:val="single" w:sz="4" w:space="0" w:color="auto"/>
            <w:left w:val="single" w:sz="4" w:space="0" w:color="auto"/>
            <w:bottom w:val="single" w:sz="4" w:space="0" w:color="auto"/>
            <w:right w:val="single" w:sz="4" w:space="0" w:color="auto"/>
          </w:tcBorders>
          <w:vAlign w:val="center"/>
        </w:tcPr>
        <w:p w:rsidR="00F91F41" w:rsidRPr="006A0EAB" w:rsidRDefault="00F91F41" w:rsidP="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E52F44">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E52F44">
            <w:rPr>
              <w:rFonts w:ascii="Times New Roman" w:hAnsi="Times New Roman"/>
              <w:b/>
              <w:noProof/>
            </w:rPr>
            <w:t>1</w:t>
          </w:r>
          <w:r w:rsidRPr="006A0EAB">
            <w:rPr>
              <w:rFonts w:ascii="Times New Roman" w:hAnsi="Times New Roman"/>
              <w:b/>
            </w:rPr>
            <w:fldChar w:fldCharType="end"/>
          </w:r>
        </w:p>
      </w:tc>
    </w:tr>
  </w:tbl>
  <w:p w:rsidR="00B2465E" w:rsidRPr="00300B1B" w:rsidRDefault="00B2465E">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3C6E"/>
    <w:multiLevelType w:val="hybridMultilevel"/>
    <w:tmpl w:val="0598FB36"/>
    <w:lvl w:ilvl="0" w:tplc="C88E76B8">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516726"/>
    <w:multiLevelType w:val="hybridMultilevel"/>
    <w:tmpl w:val="ADE81DA6"/>
    <w:lvl w:ilvl="0" w:tplc="CFACA004">
      <w:start w:val="1"/>
      <w:numFmt w:val="decimal"/>
      <w:lvlText w:val="%1."/>
      <w:lvlJc w:val="left"/>
      <w:pPr>
        <w:ind w:left="360" w:hanging="360"/>
      </w:pPr>
      <w:rPr>
        <w:rFonts w:ascii="Times New Roman" w:hAnsi="Times New Roman" w:cs="Times New Roman" w:hint="default"/>
        <w:b/>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454701F4"/>
    <w:multiLevelType w:val="hybridMultilevel"/>
    <w:tmpl w:val="A5F42DB0"/>
    <w:lvl w:ilvl="0" w:tplc="5C0EF8F6">
      <w:start w:val="6331"/>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29"/>
  </w:num>
  <w:num w:numId="3">
    <w:abstractNumId w:val="10"/>
  </w:num>
  <w:num w:numId="4">
    <w:abstractNumId w:val="12"/>
  </w:num>
  <w:num w:numId="5">
    <w:abstractNumId w:val="24"/>
  </w:num>
  <w:num w:numId="6">
    <w:abstractNumId w:val="27"/>
  </w:num>
  <w:num w:numId="7">
    <w:abstractNumId w:val="6"/>
  </w:num>
  <w:num w:numId="8">
    <w:abstractNumId w:val="20"/>
  </w:num>
  <w:num w:numId="9">
    <w:abstractNumId w:val="16"/>
  </w:num>
  <w:num w:numId="10">
    <w:abstractNumId w:val="11"/>
  </w:num>
  <w:num w:numId="11">
    <w:abstractNumId w:val="22"/>
  </w:num>
  <w:num w:numId="12">
    <w:abstractNumId w:val="28"/>
  </w:num>
  <w:num w:numId="13">
    <w:abstractNumId w:val="1"/>
  </w:num>
  <w:num w:numId="14">
    <w:abstractNumId w:val="7"/>
  </w:num>
  <w:num w:numId="15">
    <w:abstractNumId w:val="18"/>
  </w:num>
  <w:num w:numId="16">
    <w:abstractNumId w:val="19"/>
  </w:num>
  <w:num w:numId="17">
    <w:abstractNumId w:val="9"/>
  </w:num>
  <w:num w:numId="18">
    <w:abstractNumId w:val="17"/>
  </w:num>
  <w:num w:numId="19">
    <w:abstractNumId w:val="23"/>
  </w:num>
  <w:num w:numId="20">
    <w:abstractNumId w:val="13"/>
  </w:num>
  <w:num w:numId="21">
    <w:abstractNumId w:val="21"/>
  </w:num>
  <w:num w:numId="22">
    <w:abstractNumId w:val="4"/>
  </w:num>
  <w:num w:numId="23">
    <w:abstractNumId w:val="8"/>
  </w:num>
  <w:num w:numId="24">
    <w:abstractNumId w:val="3"/>
  </w:num>
  <w:num w:numId="25">
    <w:abstractNumId w:val="25"/>
  </w:num>
  <w:num w:numId="26">
    <w:abstractNumId w:val="26"/>
  </w:num>
  <w:num w:numId="27">
    <w:abstractNumId w:val="14"/>
  </w:num>
  <w:num w:numId="28">
    <w:abstractNumId w:val="2"/>
  </w:num>
  <w:num w:numId="29">
    <w:abstractNumId w:val="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E93"/>
    <w:rsid w:val="00016521"/>
    <w:rsid w:val="000235B7"/>
    <w:rsid w:val="000300DC"/>
    <w:rsid w:val="000412C1"/>
    <w:rsid w:val="00053E2F"/>
    <w:rsid w:val="00060910"/>
    <w:rsid w:val="000629BD"/>
    <w:rsid w:val="00063FC3"/>
    <w:rsid w:val="0006410D"/>
    <w:rsid w:val="000722EA"/>
    <w:rsid w:val="00081558"/>
    <w:rsid w:val="00082BAD"/>
    <w:rsid w:val="00083A7F"/>
    <w:rsid w:val="00085C1F"/>
    <w:rsid w:val="0008769F"/>
    <w:rsid w:val="0009420B"/>
    <w:rsid w:val="00095C5A"/>
    <w:rsid w:val="000A3918"/>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921"/>
    <w:rsid w:val="00235BFE"/>
    <w:rsid w:val="00237835"/>
    <w:rsid w:val="00245EBB"/>
    <w:rsid w:val="002475A8"/>
    <w:rsid w:val="002535FA"/>
    <w:rsid w:val="00260278"/>
    <w:rsid w:val="00285AD3"/>
    <w:rsid w:val="002A238C"/>
    <w:rsid w:val="002A26C7"/>
    <w:rsid w:val="002B01C0"/>
    <w:rsid w:val="002B272D"/>
    <w:rsid w:val="002B7DA2"/>
    <w:rsid w:val="002C44F8"/>
    <w:rsid w:val="002C65FE"/>
    <w:rsid w:val="002F1C2F"/>
    <w:rsid w:val="002F6E5F"/>
    <w:rsid w:val="00300B1B"/>
    <w:rsid w:val="0030397E"/>
    <w:rsid w:val="00324D8F"/>
    <w:rsid w:val="00325D62"/>
    <w:rsid w:val="00344D22"/>
    <w:rsid w:val="003472FD"/>
    <w:rsid w:val="003600DB"/>
    <w:rsid w:val="00361C85"/>
    <w:rsid w:val="0037230B"/>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37C4D"/>
    <w:rsid w:val="004422F3"/>
    <w:rsid w:val="0045319F"/>
    <w:rsid w:val="0045716E"/>
    <w:rsid w:val="00492056"/>
    <w:rsid w:val="004937DF"/>
    <w:rsid w:val="00494C39"/>
    <w:rsid w:val="00496D8B"/>
    <w:rsid w:val="004977D2"/>
    <w:rsid w:val="004B12DA"/>
    <w:rsid w:val="004B5C60"/>
    <w:rsid w:val="004D59B1"/>
    <w:rsid w:val="004E65BC"/>
    <w:rsid w:val="004F131F"/>
    <w:rsid w:val="0050417B"/>
    <w:rsid w:val="00510DE4"/>
    <w:rsid w:val="00525D79"/>
    <w:rsid w:val="00531841"/>
    <w:rsid w:val="00533A92"/>
    <w:rsid w:val="00540626"/>
    <w:rsid w:val="00545D00"/>
    <w:rsid w:val="00582A3A"/>
    <w:rsid w:val="0058733F"/>
    <w:rsid w:val="0059594B"/>
    <w:rsid w:val="00596834"/>
    <w:rsid w:val="00597E3F"/>
    <w:rsid w:val="005A2DA1"/>
    <w:rsid w:val="005B33F4"/>
    <w:rsid w:val="005B4F45"/>
    <w:rsid w:val="005C1F15"/>
    <w:rsid w:val="005E57D5"/>
    <w:rsid w:val="005F006B"/>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85485"/>
    <w:rsid w:val="00687264"/>
    <w:rsid w:val="006903E5"/>
    <w:rsid w:val="00691DCF"/>
    <w:rsid w:val="006A0067"/>
    <w:rsid w:val="006A5DA8"/>
    <w:rsid w:val="006B0B91"/>
    <w:rsid w:val="006B32F6"/>
    <w:rsid w:val="006B7F9B"/>
    <w:rsid w:val="006D0ED8"/>
    <w:rsid w:val="006D4483"/>
    <w:rsid w:val="006E0054"/>
    <w:rsid w:val="006E4676"/>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717B"/>
    <w:rsid w:val="007707C6"/>
    <w:rsid w:val="00771B2C"/>
    <w:rsid w:val="0077416B"/>
    <w:rsid w:val="00777CD9"/>
    <w:rsid w:val="00792B6C"/>
    <w:rsid w:val="007A0B42"/>
    <w:rsid w:val="007A55AD"/>
    <w:rsid w:val="007B01A8"/>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45DE"/>
    <w:rsid w:val="008A5F9F"/>
    <w:rsid w:val="008B08B1"/>
    <w:rsid w:val="008C23DD"/>
    <w:rsid w:val="008C53C8"/>
    <w:rsid w:val="008D315B"/>
    <w:rsid w:val="008E3E1F"/>
    <w:rsid w:val="00905D19"/>
    <w:rsid w:val="00917FCC"/>
    <w:rsid w:val="009305C9"/>
    <w:rsid w:val="00930FAE"/>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24811"/>
    <w:rsid w:val="00A35DC0"/>
    <w:rsid w:val="00A40877"/>
    <w:rsid w:val="00A57573"/>
    <w:rsid w:val="00A575EC"/>
    <w:rsid w:val="00A6507F"/>
    <w:rsid w:val="00A77709"/>
    <w:rsid w:val="00A809A6"/>
    <w:rsid w:val="00A84055"/>
    <w:rsid w:val="00AB048E"/>
    <w:rsid w:val="00AB2EC5"/>
    <w:rsid w:val="00AC2E71"/>
    <w:rsid w:val="00AC5E08"/>
    <w:rsid w:val="00AE4D5B"/>
    <w:rsid w:val="00AF2685"/>
    <w:rsid w:val="00B02767"/>
    <w:rsid w:val="00B03356"/>
    <w:rsid w:val="00B07092"/>
    <w:rsid w:val="00B07283"/>
    <w:rsid w:val="00B17298"/>
    <w:rsid w:val="00B22D72"/>
    <w:rsid w:val="00B243FD"/>
    <w:rsid w:val="00B2465E"/>
    <w:rsid w:val="00B260A3"/>
    <w:rsid w:val="00B27352"/>
    <w:rsid w:val="00B42E93"/>
    <w:rsid w:val="00B5060E"/>
    <w:rsid w:val="00B55C47"/>
    <w:rsid w:val="00B6187A"/>
    <w:rsid w:val="00B62E1D"/>
    <w:rsid w:val="00B73E1B"/>
    <w:rsid w:val="00B7587B"/>
    <w:rsid w:val="00B80733"/>
    <w:rsid w:val="00B909D0"/>
    <w:rsid w:val="00B9367C"/>
    <w:rsid w:val="00B953F2"/>
    <w:rsid w:val="00BA11EE"/>
    <w:rsid w:val="00BB4329"/>
    <w:rsid w:val="00BB4DAD"/>
    <w:rsid w:val="00BD360C"/>
    <w:rsid w:val="00BD5FC0"/>
    <w:rsid w:val="00BE2811"/>
    <w:rsid w:val="00BE37B9"/>
    <w:rsid w:val="00BE3A7A"/>
    <w:rsid w:val="00BE3BB1"/>
    <w:rsid w:val="00BE5F05"/>
    <w:rsid w:val="00BE7F34"/>
    <w:rsid w:val="00BF1C10"/>
    <w:rsid w:val="00C057C0"/>
    <w:rsid w:val="00C21536"/>
    <w:rsid w:val="00C25687"/>
    <w:rsid w:val="00C417BE"/>
    <w:rsid w:val="00C42B24"/>
    <w:rsid w:val="00C57EC6"/>
    <w:rsid w:val="00C6286D"/>
    <w:rsid w:val="00C62AD8"/>
    <w:rsid w:val="00C727EF"/>
    <w:rsid w:val="00C81EAF"/>
    <w:rsid w:val="00C9557A"/>
    <w:rsid w:val="00CA4012"/>
    <w:rsid w:val="00CA567E"/>
    <w:rsid w:val="00CB2355"/>
    <w:rsid w:val="00CB36DD"/>
    <w:rsid w:val="00CC0188"/>
    <w:rsid w:val="00CC12C8"/>
    <w:rsid w:val="00CC510F"/>
    <w:rsid w:val="00CE45DE"/>
    <w:rsid w:val="00D051F3"/>
    <w:rsid w:val="00D06EBE"/>
    <w:rsid w:val="00D147CD"/>
    <w:rsid w:val="00D25AD6"/>
    <w:rsid w:val="00D3282F"/>
    <w:rsid w:val="00D37604"/>
    <w:rsid w:val="00D378B1"/>
    <w:rsid w:val="00D506F4"/>
    <w:rsid w:val="00D51BC3"/>
    <w:rsid w:val="00D53AA9"/>
    <w:rsid w:val="00D61B45"/>
    <w:rsid w:val="00D66507"/>
    <w:rsid w:val="00D66B9D"/>
    <w:rsid w:val="00D66BBC"/>
    <w:rsid w:val="00D6791E"/>
    <w:rsid w:val="00D9061A"/>
    <w:rsid w:val="00DB3F54"/>
    <w:rsid w:val="00DB6E7B"/>
    <w:rsid w:val="00DC0233"/>
    <w:rsid w:val="00DC22E9"/>
    <w:rsid w:val="00DC5C4D"/>
    <w:rsid w:val="00DC7358"/>
    <w:rsid w:val="00DD2E2A"/>
    <w:rsid w:val="00DD32E5"/>
    <w:rsid w:val="00DD3B4F"/>
    <w:rsid w:val="00DE67C6"/>
    <w:rsid w:val="00DE6EF0"/>
    <w:rsid w:val="00DF17CF"/>
    <w:rsid w:val="00DF62AB"/>
    <w:rsid w:val="00DF6590"/>
    <w:rsid w:val="00E0267E"/>
    <w:rsid w:val="00E13A36"/>
    <w:rsid w:val="00E144C5"/>
    <w:rsid w:val="00E15091"/>
    <w:rsid w:val="00E15B6E"/>
    <w:rsid w:val="00E22BBF"/>
    <w:rsid w:val="00E3001E"/>
    <w:rsid w:val="00E410EE"/>
    <w:rsid w:val="00E46C65"/>
    <w:rsid w:val="00E52F44"/>
    <w:rsid w:val="00E5752B"/>
    <w:rsid w:val="00E64E64"/>
    <w:rsid w:val="00E71B83"/>
    <w:rsid w:val="00E80B5E"/>
    <w:rsid w:val="00EA77AC"/>
    <w:rsid w:val="00EA7DAA"/>
    <w:rsid w:val="00EB5EEE"/>
    <w:rsid w:val="00EC40EB"/>
    <w:rsid w:val="00EC4214"/>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03A0"/>
    <w:rsid w:val="00F415A9"/>
    <w:rsid w:val="00F417E4"/>
    <w:rsid w:val="00F42F72"/>
    <w:rsid w:val="00F46C3B"/>
    <w:rsid w:val="00F52001"/>
    <w:rsid w:val="00F5201B"/>
    <w:rsid w:val="00F65D16"/>
    <w:rsid w:val="00F82207"/>
    <w:rsid w:val="00F833D9"/>
    <w:rsid w:val="00F83A88"/>
    <w:rsid w:val="00F84518"/>
    <w:rsid w:val="00F864A2"/>
    <w:rsid w:val="00F90917"/>
    <w:rsid w:val="00F91F41"/>
    <w:rsid w:val="00F92592"/>
    <w:rsid w:val="00F934A0"/>
    <w:rsid w:val="00F960B7"/>
    <w:rsid w:val="00FA5E5E"/>
    <w:rsid w:val="00FB0BDF"/>
    <w:rsid w:val="00FC6ECE"/>
    <w:rsid w:val="00FD3D11"/>
    <w:rsid w:val="00FD50D2"/>
    <w:rsid w:val="00FE0DC0"/>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38ED82F-A553-4B26-BC89-31983F39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7298"/>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84478-D86D-4FCD-A3D9-B8E648B41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1310</Words>
  <Characters>7471</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Dell-9030</dc:creator>
  <cp:keywords/>
  <cp:lastModifiedBy>DELL 9030</cp:lastModifiedBy>
  <cp:revision>2</cp:revision>
  <cp:lastPrinted>2018-09-24T13:03:00Z</cp:lastPrinted>
  <dcterms:created xsi:type="dcterms:W3CDTF">2024-10-14T13:56:00Z</dcterms:created>
  <dcterms:modified xsi:type="dcterms:W3CDTF">2024-10-14T13:56:00Z</dcterms:modified>
</cp:coreProperties>
</file>